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B57F5" w14:textId="77777777" w:rsidR="00A640D4" w:rsidRPr="001A4BDE" w:rsidRDefault="00A640D4" w:rsidP="001A4BDE">
      <w:r w:rsidRPr="00A640D4">
        <w:rPr>
          <w:noProof/>
        </w:rPr>
        <w:drawing>
          <wp:inline distT="0" distB="0" distL="0" distR="0" wp14:anchorId="5493BF59" wp14:editId="579D63E9">
            <wp:extent cx="3605530" cy="1492885"/>
            <wp:effectExtent l="0" t="0" r="0" b="0"/>
            <wp:docPr id="1" name="Picture 1" descr="R:\Corporate Identity\1 Lichfield District Council logo\LDC logo black\LDC logo 2020 black.jpg" title="Lic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Identity\1 Lichfield District Council logo\LDC logo black\LDC logo 2020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5530" cy="1492885"/>
                    </a:xfrm>
                    <a:prstGeom prst="rect">
                      <a:avLst/>
                    </a:prstGeom>
                    <a:noFill/>
                    <a:ln>
                      <a:noFill/>
                    </a:ln>
                  </pic:spPr>
                </pic:pic>
              </a:graphicData>
            </a:graphic>
          </wp:inline>
        </w:drawing>
      </w:r>
    </w:p>
    <w:p w14:paraId="11BA1511" w14:textId="36265BC8" w:rsidR="00A640D4" w:rsidRDefault="00A640D4" w:rsidP="00A640D4">
      <w:pPr>
        <w:pStyle w:val="Heading1"/>
      </w:pPr>
      <w:bookmarkStart w:id="0" w:name="_Toc85534661"/>
      <w:r>
        <w:t>Gambling policy statemen</w:t>
      </w:r>
      <w:r w:rsidR="00B776FE">
        <w:t>t (statement of principles) 2022-2025</w:t>
      </w:r>
      <w:r w:rsidRPr="00A640D4">
        <w:t xml:space="preserve"> </w:t>
      </w:r>
      <w:r w:rsidR="003E3B81">
        <w:t xml:space="preserve">- </w:t>
      </w:r>
      <w:r w:rsidR="004B6B48">
        <w:t>G</w:t>
      </w:r>
      <w:r>
        <w:t xml:space="preserve">ambling </w:t>
      </w:r>
      <w:r w:rsidR="004B6B48">
        <w:t>A</w:t>
      </w:r>
      <w:r>
        <w:t>ct 2005</w:t>
      </w:r>
      <w:bookmarkEnd w:id="0"/>
    </w:p>
    <w:p w14:paraId="2AC6F675" w14:textId="77777777" w:rsidR="003D7631" w:rsidRDefault="00217C65" w:rsidP="00400653">
      <w:pPr>
        <w:spacing w:before="960"/>
        <w:rPr>
          <w:rFonts w:cs="Arial"/>
          <w:b/>
          <w:bCs/>
          <w:color w:val="000000"/>
        </w:rPr>
      </w:pPr>
      <w:r w:rsidRPr="00217C65">
        <w:t>Effective 31</w:t>
      </w:r>
      <w:r w:rsidRPr="00217C65">
        <w:rPr>
          <w:vertAlign w:val="superscript"/>
        </w:rPr>
        <w:t>st</w:t>
      </w:r>
      <w:r w:rsidRPr="00217C65">
        <w:t xml:space="preserve"> January</w:t>
      </w:r>
      <w:r>
        <w:t xml:space="preserve"> 20</w:t>
      </w:r>
      <w:r w:rsidR="00E574A5">
        <w:t>22</w:t>
      </w:r>
    </w:p>
    <w:p w14:paraId="2DE9B2B5" w14:textId="77777777" w:rsidR="003D7631" w:rsidRPr="00DC7CDC" w:rsidRDefault="003D7631" w:rsidP="00A640D4">
      <w:pPr>
        <w:pStyle w:val="Heading2"/>
      </w:pPr>
      <w:r w:rsidRPr="00E84A1B">
        <w:br w:type="page"/>
      </w:r>
    </w:p>
    <w:sdt>
      <w:sdtPr>
        <w:rPr>
          <w:rFonts w:ascii="Arial" w:eastAsia="Times New Roman" w:hAnsi="Arial" w:cs="Arial Narrow"/>
          <w:color w:val="auto"/>
          <w:sz w:val="24"/>
          <w:szCs w:val="24"/>
          <w:lang w:val="en-GB" w:eastAsia="en-GB"/>
        </w:rPr>
        <w:id w:val="865254637"/>
        <w:docPartObj>
          <w:docPartGallery w:val="Table of Contents"/>
          <w:docPartUnique/>
        </w:docPartObj>
      </w:sdtPr>
      <w:sdtEndPr>
        <w:rPr>
          <w:b/>
          <w:bCs/>
          <w:noProof/>
        </w:rPr>
      </w:sdtEndPr>
      <w:sdtContent>
        <w:p w14:paraId="7979992D" w14:textId="02AF07D2" w:rsidR="00A640D4" w:rsidRPr="00973D45" w:rsidRDefault="00A640D4">
          <w:pPr>
            <w:pStyle w:val="TOCHeading"/>
            <w:rPr>
              <w:i/>
            </w:rPr>
          </w:pPr>
          <w:r>
            <w:t>Contents</w:t>
          </w:r>
          <w:r w:rsidR="00973D45">
            <w:t xml:space="preserve"> – </w:t>
          </w:r>
        </w:p>
        <w:p w14:paraId="4113246E" w14:textId="397A615B" w:rsidR="007F6C7C" w:rsidRPr="00C4234E" w:rsidRDefault="00A640D4">
          <w:pPr>
            <w:pStyle w:val="TOC1"/>
            <w:rPr>
              <w:rFonts w:asciiTheme="minorHAnsi" w:eastAsiaTheme="minorEastAsia" w:hAnsiTheme="minorHAnsi" w:cstheme="minorBidi"/>
              <w:bCs/>
              <w:sz w:val="22"/>
              <w:szCs w:val="22"/>
            </w:rPr>
          </w:pPr>
          <w:r w:rsidRPr="00C4234E">
            <w:rPr>
              <w:bCs/>
            </w:rPr>
            <w:fldChar w:fldCharType="begin"/>
          </w:r>
          <w:r w:rsidRPr="00C4234E">
            <w:rPr>
              <w:bCs/>
            </w:rPr>
            <w:instrText xml:space="preserve"> TOC \o "1-3" \h \z \u </w:instrText>
          </w:r>
          <w:r w:rsidRPr="00C4234E">
            <w:rPr>
              <w:bCs/>
            </w:rPr>
            <w:fldChar w:fldCharType="separate"/>
          </w:r>
          <w:hyperlink w:anchor="_Toc85534661" w:history="1">
            <w:r w:rsidR="007F6C7C" w:rsidRPr="00C4234E">
              <w:rPr>
                <w:rStyle w:val="Hyperlink"/>
                <w:bCs/>
              </w:rPr>
              <w:t>Gambling policy statement (statement of principles) 2022-2025 - gambling act 2005</w:t>
            </w:r>
            <w:r w:rsidR="007F6C7C" w:rsidRPr="00C4234E">
              <w:rPr>
                <w:bCs/>
                <w:webHidden/>
              </w:rPr>
              <w:tab/>
            </w:r>
            <w:r w:rsidR="007F6C7C" w:rsidRPr="00C4234E">
              <w:rPr>
                <w:bCs/>
                <w:webHidden/>
              </w:rPr>
              <w:fldChar w:fldCharType="begin"/>
            </w:r>
            <w:r w:rsidR="007F6C7C" w:rsidRPr="00C4234E">
              <w:rPr>
                <w:bCs/>
                <w:webHidden/>
              </w:rPr>
              <w:instrText xml:space="preserve"> PAGEREF _Toc85534661 \h </w:instrText>
            </w:r>
            <w:r w:rsidR="007F6C7C" w:rsidRPr="00C4234E">
              <w:rPr>
                <w:bCs/>
                <w:webHidden/>
              </w:rPr>
            </w:r>
            <w:r w:rsidR="007F6C7C" w:rsidRPr="00C4234E">
              <w:rPr>
                <w:bCs/>
                <w:webHidden/>
              </w:rPr>
              <w:fldChar w:fldCharType="separate"/>
            </w:r>
            <w:r w:rsidR="00F261CE" w:rsidRPr="00C4234E">
              <w:rPr>
                <w:bCs/>
                <w:webHidden/>
              </w:rPr>
              <w:t>1</w:t>
            </w:r>
            <w:r w:rsidR="007F6C7C" w:rsidRPr="00C4234E">
              <w:rPr>
                <w:bCs/>
                <w:webHidden/>
              </w:rPr>
              <w:fldChar w:fldCharType="end"/>
            </w:r>
          </w:hyperlink>
        </w:p>
        <w:p w14:paraId="166977AA" w14:textId="3AEC899C" w:rsidR="007F6C7C" w:rsidRPr="00C4234E" w:rsidRDefault="009D021E" w:rsidP="004B6B48">
          <w:pPr>
            <w:pStyle w:val="TOC3"/>
            <w:rPr>
              <w:rStyle w:val="Hyperlink"/>
              <w:b w:val="0"/>
              <w:bCs/>
            </w:rPr>
          </w:pPr>
          <w:hyperlink w:anchor="_Toc85534662" w:history="1">
            <w:r w:rsidR="007F6C7C" w:rsidRPr="00C4234E">
              <w:rPr>
                <w:rStyle w:val="Hyperlink"/>
                <w:b w:val="0"/>
                <w:bCs/>
              </w:rPr>
              <w:t>1.</w:t>
            </w:r>
            <w:r w:rsidR="007F6C7C" w:rsidRPr="00C4234E">
              <w:rPr>
                <w:rStyle w:val="Hyperlink"/>
                <w:b w:val="0"/>
                <w:bCs/>
              </w:rPr>
              <w:tab/>
              <w:t>Introduction</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_Toc85534662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1</w:t>
            </w:r>
            <w:r w:rsidR="007F6C7C" w:rsidRPr="00C4234E">
              <w:rPr>
                <w:rStyle w:val="Hyperlink"/>
                <w:b w:val="0"/>
                <w:bCs/>
                <w:webHidden/>
              </w:rPr>
              <w:fldChar w:fldCharType="end"/>
            </w:r>
          </w:hyperlink>
        </w:p>
        <w:p w14:paraId="67207738" w14:textId="708BFB3F" w:rsidR="007F6C7C" w:rsidRPr="00C4234E" w:rsidRDefault="009D021E" w:rsidP="004B6B48">
          <w:pPr>
            <w:pStyle w:val="TOC3"/>
            <w:rPr>
              <w:rStyle w:val="Hyperlink"/>
              <w:b w:val="0"/>
              <w:bCs/>
            </w:rPr>
          </w:pPr>
          <w:hyperlink w:anchor="_Toc85534663" w:history="1">
            <w:r w:rsidR="007F6C7C" w:rsidRPr="00C4234E">
              <w:rPr>
                <w:rStyle w:val="Hyperlink"/>
                <w:b w:val="0"/>
                <w:bCs/>
              </w:rPr>
              <w:t>2.</w:t>
            </w:r>
            <w:r w:rsidR="007F6C7C" w:rsidRPr="00C4234E">
              <w:rPr>
                <w:rStyle w:val="Hyperlink"/>
                <w:b w:val="0"/>
                <w:bCs/>
              </w:rPr>
              <w:tab/>
              <w:t>The licensing objectives</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_Toc85534663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3</w:t>
            </w:r>
            <w:r w:rsidR="007F6C7C" w:rsidRPr="00C4234E">
              <w:rPr>
                <w:rStyle w:val="Hyperlink"/>
                <w:b w:val="0"/>
                <w:bCs/>
                <w:webHidden/>
              </w:rPr>
              <w:fldChar w:fldCharType="end"/>
            </w:r>
          </w:hyperlink>
        </w:p>
        <w:p w14:paraId="638A7D9A" w14:textId="408AF73E" w:rsidR="007F6C7C" w:rsidRPr="00C4234E" w:rsidRDefault="009D021E" w:rsidP="004B6B48">
          <w:pPr>
            <w:pStyle w:val="TOC3"/>
            <w:rPr>
              <w:rStyle w:val="Hyperlink"/>
              <w:b w:val="0"/>
              <w:bCs/>
            </w:rPr>
          </w:pPr>
          <w:hyperlink w:anchor="_Toc85534664" w:history="1">
            <w:r w:rsidR="007F6C7C" w:rsidRPr="00C4234E">
              <w:rPr>
                <w:rStyle w:val="Hyperlink"/>
                <w:b w:val="0"/>
                <w:bCs/>
              </w:rPr>
              <w:t>3.</w:t>
            </w:r>
            <w:r w:rsidR="007F6C7C" w:rsidRPr="00C4234E">
              <w:rPr>
                <w:rStyle w:val="Hyperlink"/>
                <w:b w:val="0"/>
                <w:bCs/>
              </w:rPr>
              <w:tab/>
              <w:t>General statement of principles</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_Toc85534664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5</w:t>
            </w:r>
            <w:r w:rsidR="007F6C7C" w:rsidRPr="00C4234E">
              <w:rPr>
                <w:rStyle w:val="Hyperlink"/>
                <w:b w:val="0"/>
                <w:bCs/>
                <w:webHidden/>
              </w:rPr>
              <w:fldChar w:fldCharType="end"/>
            </w:r>
          </w:hyperlink>
        </w:p>
        <w:p w14:paraId="53016A1D" w14:textId="4A595FEE" w:rsidR="007F6C7C" w:rsidRPr="00C4234E" w:rsidRDefault="009D021E" w:rsidP="004B6B48">
          <w:pPr>
            <w:pStyle w:val="TOC3"/>
            <w:rPr>
              <w:rStyle w:val="Hyperlink"/>
              <w:b w:val="0"/>
              <w:bCs/>
            </w:rPr>
          </w:pPr>
          <w:hyperlink w:anchor="_Toc85534665" w:history="1">
            <w:r w:rsidR="007F6C7C" w:rsidRPr="00C4234E">
              <w:rPr>
                <w:rStyle w:val="Hyperlink"/>
                <w:b w:val="0"/>
                <w:bCs/>
              </w:rPr>
              <w:t>4.</w:t>
            </w:r>
            <w:r w:rsidR="007F6C7C" w:rsidRPr="00C4234E">
              <w:rPr>
                <w:rStyle w:val="Hyperlink"/>
                <w:b w:val="0"/>
                <w:bCs/>
              </w:rPr>
              <w:tab/>
              <w:t>Exchange of information</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_Toc85534665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6</w:t>
            </w:r>
            <w:r w:rsidR="007F6C7C" w:rsidRPr="00C4234E">
              <w:rPr>
                <w:rStyle w:val="Hyperlink"/>
                <w:b w:val="0"/>
                <w:bCs/>
                <w:webHidden/>
              </w:rPr>
              <w:fldChar w:fldCharType="end"/>
            </w:r>
          </w:hyperlink>
        </w:p>
        <w:p w14:paraId="7850CD52" w14:textId="6CEF3783" w:rsidR="007F6C7C" w:rsidRPr="00C4234E" w:rsidRDefault="009D021E" w:rsidP="004B6B48">
          <w:pPr>
            <w:pStyle w:val="TOC3"/>
            <w:rPr>
              <w:rStyle w:val="Hyperlink"/>
              <w:b w:val="0"/>
              <w:bCs/>
            </w:rPr>
          </w:pPr>
          <w:hyperlink w:anchor="_Toc85534666" w:history="1">
            <w:r w:rsidR="007F6C7C" w:rsidRPr="00C4234E">
              <w:rPr>
                <w:rStyle w:val="Hyperlink"/>
                <w:b w:val="0"/>
                <w:bCs/>
              </w:rPr>
              <w:t>6.</w:t>
            </w:r>
            <w:r w:rsidR="007F6C7C" w:rsidRPr="00C4234E">
              <w:rPr>
                <w:rStyle w:val="Hyperlink"/>
                <w:b w:val="0"/>
                <w:bCs/>
              </w:rPr>
              <w:tab/>
              <w:t xml:space="preserve">Licensing - </w:t>
            </w:r>
            <w:r w:rsidR="00FA5732" w:rsidRPr="00C4234E">
              <w:rPr>
                <w:rStyle w:val="Hyperlink"/>
                <w:b w:val="0"/>
                <w:bCs/>
              </w:rPr>
              <w:t>Council</w:t>
            </w:r>
            <w:r w:rsidR="007F6C7C" w:rsidRPr="00C4234E">
              <w:rPr>
                <w:rStyle w:val="Hyperlink"/>
                <w:b w:val="0"/>
                <w:bCs/>
              </w:rPr>
              <w:t xml:space="preserve"> functions</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_Toc85534666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8</w:t>
            </w:r>
            <w:r w:rsidR="007F6C7C" w:rsidRPr="00C4234E">
              <w:rPr>
                <w:rStyle w:val="Hyperlink"/>
                <w:b w:val="0"/>
                <w:bCs/>
                <w:webHidden/>
              </w:rPr>
              <w:fldChar w:fldCharType="end"/>
            </w:r>
          </w:hyperlink>
        </w:p>
        <w:p w14:paraId="4EE1CD7B" w14:textId="77032FF9" w:rsidR="007F6C7C" w:rsidRPr="00C4234E" w:rsidRDefault="009D021E" w:rsidP="004B6B48">
          <w:pPr>
            <w:pStyle w:val="TOC3"/>
            <w:rPr>
              <w:rStyle w:val="Hyperlink"/>
              <w:b w:val="0"/>
              <w:bCs/>
            </w:rPr>
          </w:pPr>
          <w:hyperlink w:anchor="_Toc85534667" w:history="1">
            <w:r w:rsidR="007F6C7C" w:rsidRPr="00C4234E">
              <w:rPr>
                <w:rStyle w:val="Hyperlink"/>
                <w:b w:val="0"/>
                <w:bCs/>
              </w:rPr>
              <w:t xml:space="preserve">7. </w:t>
            </w:r>
            <w:r w:rsidR="004B6B48" w:rsidRPr="00C4234E">
              <w:rPr>
                <w:rStyle w:val="Hyperlink"/>
                <w:b w:val="0"/>
                <w:bCs/>
              </w:rPr>
              <w:tab/>
            </w:r>
            <w:r w:rsidR="007F6C7C" w:rsidRPr="00C4234E">
              <w:rPr>
                <w:rStyle w:val="Hyperlink"/>
                <w:b w:val="0"/>
                <w:bCs/>
              </w:rPr>
              <w:t>Premises licences</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_Toc85534667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9</w:t>
            </w:r>
            <w:r w:rsidR="007F6C7C" w:rsidRPr="00C4234E">
              <w:rPr>
                <w:rStyle w:val="Hyperlink"/>
                <w:b w:val="0"/>
                <w:bCs/>
                <w:webHidden/>
              </w:rPr>
              <w:fldChar w:fldCharType="end"/>
            </w:r>
          </w:hyperlink>
        </w:p>
        <w:p w14:paraId="4794C9EA" w14:textId="51F8AB46" w:rsidR="007F6C7C" w:rsidRPr="00C4234E" w:rsidRDefault="009D021E" w:rsidP="004B6B48">
          <w:pPr>
            <w:pStyle w:val="TOC3"/>
            <w:rPr>
              <w:rStyle w:val="Hyperlink"/>
              <w:b w:val="0"/>
              <w:bCs/>
            </w:rPr>
          </w:pPr>
          <w:hyperlink w:anchor="_Toc85534668" w:history="1">
            <w:r w:rsidR="007F6C7C" w:rsidRPr="00C4234E">
              <w:rPr>
                <w:rStyle w:val="Hyperlink"/>
                <w:b w:val="0"/>
                <w:bCs/>
              </w:rPr>
              <w:t>8.</w:t>
            </w:r>
            <w:r w:rsidR="007F6C7C" w:rsidRPr="00C4234E">
              <w:rPr>
                <w:rStyle w:val="Hyperlink"/>
                <w:b w:val="0"/>
                <w:bCs/>
              </w:rPr>
              <w:tab/>
              <w:t>Definition of “premises”</w:t>
            </w:r>
            <w:r w:rsidR="007F6C7C" w:rsidRPr="00C4234E">
              <w:rPr>
                <w:rStyle w:val="Hyperlink"/>
                <w:b w:val="0"/>
                <w:bCs/>
                <w:webHidden/>
              </w:rPr>
              <w:tab/>
            </w:r>
            <w:r w:rsidR="007F6C7C" w:rsidRPr="00C4234E">
              <w:rPr>
                <w:rStyle w:val="Hyperlink"/>
                <w:b w:val="0"/>
                <w:bCs/>
                <w:webHidden/>
              </w:rPr>
              <w:fldChar w:fldCharType="begin"/>
            </w:r>
            <w:r w:rsidR="007F6C7C" w:rsidRPr="00C4234E">
              <w:rPr>
                <w:rStyle w:val="Hyperlink"/>
                <w:b w:val="0"/>
                <w:bCs/>
                <w:webHidden/>
              </w:rPr>
              <w:instrText xml:space="preserve"> PAGEREF _Toc85534668 \h </w:instrText>
            </w:r>
            <w:r w:rsidR="007F6C7C" w:rsidRPr="00C4234E">
              <w:rPr>
                <w:rStyle w:val="Hyperlink"/>
                <w:b w:val="0"/>
                <w:bCs/>
                <w:webHidden/>
              </w:rPr>
            </w:r>
            <w:r w:rsidR="007F6C7C" w:rsidRPr="00C4234E">
              <w:rPr>
                <w:rStyle w:val="Hyperlink"/>
                <w:b w:val="0"/>
                <w:bCs/>
                <w:webHidden/>
              </w:rPr>
              <w:fldChar w:fldCharType="separate"/>
            </w:r>
            <w:r w:rsidR="00F261CE" w:rsidRPr="00C4234E">
              <w:rPr>
                <w:rStyle w:val="Hyperlink"/>
                <w:b w:val="0"/>
                <w:bCs/>
                <w:webHidden/>
              </w:rPr>
              <w:t>10</w:t>
            </w:r>
            <w:r w:rsidR="007F6C7C" w:rsidRPr="00C4234E">
              <w:rPr>
                <w:rStyle w:val="Hyperlink"/>
                <w:b w:val="0"/>
                <w:bCs/>
                <w:webHidden/>
              </w:rPr>
              <w:fldChar w:fldCharType="end"/>
            </w:r>
          </w:hyperlink>
        </w:p>
        <w:p w14:paraId="3212F4DE" w14:textId="7294143E" w:rsidR="007F6C7C" w:rsidRPr="00C4234E" w:rsidRDefault="009D021E" w:rsidP="004B6B48">
          <w:pPr>
            <w:pStyle w:val="TOC3"/>
            <w:rPr>
              <w:rFonts w:asciiTheme="minorHAnsi" w:eastAsiaTheme="minorEastAsia" w:hAnsiTheme="minorHAnsi" w:cstheme="minorBidi"/>
              <w:b w:val="0"/>
              <w:bCs/>
              <w:sz w:val="22"/>
              <w:szCs w:val="22"/>
            </w:rPr>
          </w:pPr>
          <w:hyperlink w:anchor="_Toc85534669" w:history="1">
            <w:r w:rsidR="007F6C7C" w:rsidRPr="00C4234E">
              <w:rPr>
                <w:rStyle w:val="Hyperlink"/>
                <w:b w:val="0"/>
                <w:bCs/>
              </w:rPr>
              <w:t xml:space="preserve">9. </w:t>
            </w:r>
            <w:r w:rsidR="004B6B48" w:rsidRPr="00C4234E">
              <w:rPr>
                <w:rStyle w:val="Hyperlink"/>
                <w:b w:val="0"/>
                <w:bCs/>
              </w:rPr>
              <w:tab/>
            </w:r>
            <w:r w:rsidR="007F6C7C" w:rsidRPr="00C4234E">
              <w:rPr>
                <w:rStyle w:val="Hyperlink"/>
                <w:b w:val="0"/>
                <w:bCs/>
              </w:rPr>
              <w:t>Location</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_Toc85534669 \h </w:instrText>
            </w:r>
            <w:r w:rsidR="007F6C7C" w:rsidRPr="00C4234E">
              <w:rPr>
                <w:b w:val="0"/>
                <w:bCs/>
                <w:webHidden/>
              </w:rPr>
            </w:r>
            <w:r w:rsidR="007F6C7C" w:rsidRPr="00C4234E">
              <w:rPr>
                <w:b w:val="0"/>
                <w:bCs/>
                <w:webHidden/>
              </w:rPr>
              <w:fldChar w:fldCharType="separate"/>
            </w:r>
            <w:r w:rsidR="00F261CE" w:rsidRPr="00C4234E">
              <w:rPr>
                <w:b w:val="0"/>
                <w:bCs/>
                <w:webHidden/>
              </w:rPr>
              <w:t>11</w:t>
            </w:r>
            <w:r w:rsidR="007F6C7C" w:rsidRPr="00C4234E">
              <w:rPr>
                <w:b w:val="0"/>
                <w:bCs/>
                <w:webHidden/>
              </w:rPr>
              <w:fldChar w:fldCharType="end"/>
            </w:r>
          </w:hyperlink>
        </w:p>
        <w:p w14:paraId="1C48C0D7" w14:textId="74203FF1" w:rsidR="007F6C7C" w:rsidRPr="00C4234E" w:rsidRDefault="009D021E" w:rsidP="004B6B48">
          <w:pPr>
            <w:pStyle w:val="TOC3"/>
            <w:rPr>
              <w:rFonts w:asciiTheme="minorHAnsi" w:eastAsiaTheme="minorEastAsia" w:hAnsiTheme="minorHAnsi" w:cstheme="minorBidi"/>
              <w:b w:val="0"/>
              <w:bCs/>
              <w:sz w:val="22"/>
              <w:szCs w:val="22"/>
            </w:rPr>
          </w:pPr>
          <w:hyperlink w:anchor="_Toc85534670" w:history="1">
            <w:r w:rsidR="007F6C7C" w:rsidRPr="00C4234E">
              <w:rPr>
                <w:rStyle w:val="Hyperlink"/>
                <w:b w:val="0"/>
                <w:bCs/>
              </w:rPr>
              <w:t>10</w:t>
            </w:r>
            <w:r w:rsidR="007F6C7C" w:rsidRPr="00C4234E">
              <w:rPr>
                <w:rFonts w:asciiTheme="minorHAnsi" w:eastAsiaTheme="minorEastAsia" w:hAnsiTheme="minorHAnsi" w:cstheme="minorBidi"/>
                <w:b w:val="0"/>
                <w:bCs/>
                <w:sz w:val="22"/>
                <w:szCs w:val="22"/>
              </w:rPr>
              <w:tab/>
            </w:r>
            <w:r w:rsidR="007F6C7C" w:rsidRPr="00C4234E">
              <w:rPr>
                <w:rStyle w:val="Hyperlink"/>
                <w:b w:val="0"/>
                <w:bCs/>
              </w:rPr>
              <w:t>Primary activity</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_Toc85534670 \h </w:instrText>
            </w:r>
            <w:r w:rsidR="007F6C7C" w:rsidRPr="00C4234E">
              <w:rPr>
                <w:b w:val="0"/>
                <w:bCs/>
                <w:webHidden/>
              </w:rPr>
            </w:r>
            <w:r w:rsidR="007F6C7C" w:rsidRPr="00C4234E">
              <w:rPr>
                <w:b w:val="0"/>
                <w:bCs/>
                <w:webHidden/>
              </w:rPr>
              <w:fldChar w:fldCharType="separate"/>
            </w:r>
            <w:r w:rsidR="00F261CE" w:rsidRPr="00C4234E">
              <w:rPr>
                <w:b w:val="0"/>
                <w:bCs/>
                <w:webHidden/>
              </w:rPr>
              <w:t>12</w:t>
            </w:r>
            <w:r w:rsidR="007F6C7C" w:rsidRPr="00C4234E">
              <w:rPr>
                <w:b w:val="0"/>
                <w:bCs/>
                <w:webHidden/>
              </w:rPr>
              <w:fldChar w:fldCharType="end"/>
            </w:r>
          </w:hyperlink>
        </w:p>
        <w:p w14:paraId="2E1AC9EE" w14:textId="404C7EA8" w:rsidR="007F6C7C" w:rsidRPr="00C4234E" w:rsidRDefault="009D021E" w:rsidP="004B6B48">
          <w:pPr>
            <w:pStyle w:val="TOC3"/>
            <w:rPr>
              <w:rFonts w:asciiTheme="minorHAnsi" w:eastAsiaTheme="minorEastAsia" w:hAnsiTheme="minorHAnsi" w:cstheme="minorBidi"/>
              <w:b w:val="0"/>
              <w:bCs/>
              <w:sz w:val="22"/>
              <w:szCs w:val="22"/>
            </w:rPr>
          </w:pPr>
          <w:hyperlink w:anchor="_Toc85534671" w:history="1">
            <w:r w:rsidR="007F6C7C" w:rsidRPr="00C4234E">
              <w:rPr>
                <w:rStyle w:val="Hyperlink"/>
                <w:b w:val="0"/>
                <w:bCs/>
              </w:rPr>
              <w:t>11</w:t>
            </w:r>
            <w:r w:rsidR="007F6C7C" w:rsidRPr="00C4234E">
              <w:rPr>
                <w:rFonts w:asciiTheme="minorHAnsi" w:eastAsiaTheme="minorEastAsia" w:hAnsiTheme="minorHAnsi" w:cstheme="minorBidi"/>
                <w:b w:val="0"/>
                <w:bCs/>
                <w:sz w:val="22"/>
                <w:szCs w:val="22"/>
              </w:rPr>
              <w:tab/>
            </w:r>
            <w:r w:rsidR="007F6C7C" w:rsidRPr="00C4234E">
              <w:rPr>
                <w:rStyle w:val="Hyperlink"/>
                <w:b w:val="0"/>
                <w:bCs/>
              </w:rPr>
              <w:t>Responsible authorities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_Toc85534671 \h </w:instrText>
            </w:r>
            <w:r w:rsidR="007F6C7C" w:rsidRPr="00C4234E">
              <w:rPr>
                <w:b w:val="0"/>
                <w:bCs/>
                <w:webHidden/>
              </w:rPr>
            </w:r>
            <w:r w:rsidR="007F6C7C" w:rsidRPr="00C4234E">
              <w:rPr>
                <w:b w:val="0"/>
                <w:bCs/>
                <w:webHidden/>
              </w:rPr>
              <w:fldChar w:fldCharType="separate"/>
            </w:r>
            <w:r w:rsidR="00F261CE" w:rsidRPr="00C4234E">
              <w:rPr>
                <w:b w:val="0"/>
                <w:bCs/>
                <w:webHidden/>
              </w:rPr>
              <w:t>12</w:t>
            </w:r>
            <w:r w:rsidR="007F6C7C" w:rsidRPr="00C4234E">
              <w:rPr>
                <w:b w:val="0"/>
                <w:bCs/>
                <w:webHidden/>
              </w:rPr>
              <w:fldChar w:fldCharType="end"/>
            </w:r>
          </w:hyperlink>
        </w:p>
        <w:p w14:paraId="54C1706C" w14:textId="114297DB" w:rsidR="007F6C7C" w:rsidRPr="00C4234E" w:rsidRDefault="009D021E" w:rsidP="004B6B48">
          <w:pPr>
            <w:pStyle w:val="TOC3"/>
            <w:rPr>
              <w:rFonts w:asciiTheme="minorHAnsi" w:eastAsiaTheme="minorEastAsia" w:hAnsiTheme="minorHAnsi" w:cstheme="minorBidi"/>
              <w:b w:val="0"/>
              <w:bCs/>
              <w:sz w:val="22"/>
              <w:szCs w:val="22"/>
            </w:rPr>
          </w:pPr>
          <w:hyperlink w:anchor="_Toc85534672" w:history="1">
            <w:r w:rsidR="007F6C7C" w:rsidRPr="00C4234E">
              <w:rPr>
                <w:rStyle w:val="Hyperlink"/>
                <w:b w:val="0"/>
                <w:bCs/>
              </w:rPr>
              <w:t>13.</w:t>
            </w:r>
            <w:r w:rsidR="004B6B48" w:rsidRPr="00C4234E">
              <w:rPr>
                <w:rStyle w:val="Hyperlink"/>
                <w:b w:val="0"/>
                <w:bCs/>
              </w:rPr>
              <w:tab/>
            </w:r>
            <w:r w:rsidR="007F6C7C" w:rsidRPr="00C4234E">
              <w:rPr>
                <w:rStyle w:val="Hyperlink"/>
                <w:b w:val="0"/>
                <w:bCs/>
              </w:rPr>
              <w:t>Representations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_Toc85534672 \h </w:instrText>
            </w:r>
            <w:r w:rsidR="007F6C7C" w:rsidRPr="00C4234E">
              <w:rPr>
                <w:b w:val="0"/>
                <w:bCs/>
                <w:webHidden/>
              </w:rPr>
            </w:r>
            <w:r w:rsidR="007F6C7C" w:rsidRPr="00C4234E">
              <w:rPr>
                <w:b w:val="0"/>
                <w:bCs/>
                <w:webHidden/>
              </w:rPr>
              <w:fldChar w:fldCharType="separate"/>
            </w:r>
            <w:r w:rsidR="00F261CE" w:rsidRPr="00C4234E">
              <w:rPr>
                <w:b w:val="0"/>
                <w:bCs/>
                <w:webHidden/>
              </w:rPr>
              <w:t>15</w:t>
            </w:r>
            <w:r w:rsidR="007F6C7C" w:rsidRPr="00C4234E">
              <w:rPr>
                <w:b w:val="0"/>
                <w:bCs/>
                <w:webHidden/>
              </w:rPr>
              <w:fldChar w:fldCharType="end"/>
            </w:r>
          </w:hyperlink>
        </w:p>
        <w:p w14:paraId="1C02CB95" w14:textId="1B63F317" w:rsidR="007F6C7C" w:rsidRPr="00C4234E" w:rsidRDefault="009D021E" w:rsidP="004B6B48">
          <w:pPr>
            <w:pStyle w:val="TOC3"/>
            <w:rPr>
              <w:rFonts w:asciiTheme="minorHAnsi" w:eastAsiaTheme="minorEastAsia" w:hAnsiTheme="minorHAnsi" w:cstheme="minorBidi"/>
              <w:b w:val="0"/>
              <w:bCs/>
              <w:sz w:val="22"/>
              <w:szCs w:val="22"/>
            </w:rPr>
          </w:pPr>
          <w:hyperlink w:anchor="_Toc85534673" w:history="1">
            <w:r w:rsidR="007F6C7C" w:rsidRPr="00C4234E">
              <w:rPr>
                <w:rStyle w:val="Hyperlink"/>
                <w:b w:val="0"/>
                <w:bCs/>
              </w:rPr>
              <w:t xml:space="preserve">14. </w:t>
            </w:r>
            <w:r w:rsidR="004B6B48" w:rsidRPr="00C4234E">
              <w:rPr>
                <w:rStyle w:val="Hyperlink"/>
                <w:b w:val="0"/>
                <w:bCs/>
              </w:rPr>
              <w:tab/>
            </w:r>
            <w:r w:rsidR="007F6C7C" w:rsidRPr="00C4234E">
              <w:rPr>
                <w:rStyle w:val="Hyperlink"/>
                <w:b w:val="0"/>
                <w:bCs/>
              </w:rPr>
              <w:t>Conditions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_Toc85534673 \h </w:instrText>
            </w:r>
            <w:r w:rsidR="007F6C7C" w:rsidRPr="00C4234E">
              <w:rPr>
                <w:b w:val="0"/>
                <w:bCs/>
                <w:webHidden/>
              </w:rPr>
            </w:r>
            <w:r w:rsidR="007F6C7C" w:rsidRPr="00C4234E">
              <w:rPr>
                <w:b w:val="0"/>
                <w:bCs/>
                <w:webHidden/>
              </w:rPr>
              <w:fldChar w:fldCharType="separate"/>
            </w:r>
            <w:r w:rsidR="00F261CE" w:rsidRPr="00C4234E">
              <w:rPr>
                <w:b w:val="0"/>
                <w:bCs/>
                <w:webHidden/>
              </w:rPr>
              <w:t>15</w:t>
            </w:r>
            <w:r w:rsidR="007F6C7C" w:rsidRPr="00C4234E">
              <w:rPr>
                <w:b w:val="0"/>
                <w:bCs/>
                <w:webHidden/>
              </w:rPr>
              <w:fldChar w:fldCharType="end"/>
            </w:r>
          </w:hyperlink>
        </w:p>
        <w:p w14:paraId="3248DFA2" w14:textId="72C16700" w:rsidR="007F6C7C" w:rsidRPr="00C4234E" w:rsidRDefault="009D021E" w:rsidP="004B6B48">
          <w:pPr>
            <w:pStyle w:val="TOC3"/>
            <w:ind w:left="1126" w:hanging="700"/>
            <w:rPr>
              <w:rFonts w:asciiTheme="minorHAnsi" w:eastAsiaTheme="minorEastAsia" w:hAnsiTheme="minorHAnsi" w:cstheme="minorBidi"/>
              <w:b w:val="0"/>
              <w:bCs/>
              <w:sz w:val="22"/>
              <w:szCs w:val="22"/>
            </w:rPr>
          </w:pPr>
          <w:hyperlink w:anchor="_Toc85534674" w:history="1">
            <w:r w:rsidR="007F6C7C" w:rsidRPr="00C4234E">
              <w:rPr>
                <w:rStyle w:val="Hyperlink"/>
                <w:b w:val="0"/>
                <w:bCs/>
              </w:rPr>
              <w:t xml:space="preserve">15. </w:t>
            </w:r>
            <w:r w:rsidR="004B6B48" w:rsidRPr="00C4234E">
              <w:rPr>
                <w:rStyle w:val="Hyperlink"/>
                <w:b w:val="0"/>
                <w:bCs/>
              </w:rPr>
              <w:tab/>
            </w:r>
            <w:r w:rsidR="007F6C7C" w:rsidRPr="00C4234E">
              <w:rPr>
                <w:rStyle w:val="Hyperlink"/>
                <w:b w:val="0"/>
                <w:bCs/>
              </w:rPr>
              <w:t>Adult gaming centres (AGC) and licensed family entertainment centres (LFEC)</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_Toc85534674 \h </w:instrText>
            </w:r>
            <w:r w:rsidR="007F6C7C" w:rsidRPr="00C4234E">
              <w:rPr>
                <w:b w:val="0"/>
                <w:bCs/>
                <w:webHidden/>
              </w:rPr>
            </w:r>
            <w:r w:rsidR="007F6C7C" w:rsidRPr="00C4234E">
              <w:rPr>
                <w:b w:val="0"/>
                <w:bCs/>
                <w:webHidden/>
              </w:rPr>
              <w:fldChar w:fldCharType="separate"/>
            </w:r>
            <w:r w:rsidR="00F261CE" w:rsidRPr="00C4234E">
              <w:rPr>
                <w:b w:val="0"/>
                <w:bCs/>
                <w:webHidden/>
              </w:rPr>
              <w:t>16</w:t>
            </w:r>
            <w:r w:rsidR="007F6C7C" w:rsidRPr="00C4234E">
              <w:rPr>
                <w:b w:val="0"/>
                <w:bCs/>
                <w:webHidden/>
              </w:rPr>
              <w:fldChar w:fldCharType="end"/>
            </w:r>
          </w:hyperlink>
        </w:p>
        <w:p w14:paraId="30B80EC9" w14:textId="1557023C" w:rsidR="007F6C7C" w:rsidRPr="00C4234E" w:rsidRDefault="009D021E" w:rsidP="004B6B48">
          <w:pPr>
            <w:pStyle w:val="TOC3"/>
            <w:rPr>
              <w:rFonts w:asciiTheme="minorHAnsi" w:eastAsiaTheme="minorEastAsia" w:hAnsiTheme="minorHAnsi" w:cstheme="minorBidi"/>
              <w:b w:val="0"/>
              <w:bCs/>
              <w:sz w:val="22"/>
              <w:szCs w:val="22"/>
            </w:rPr>
          </w:pPr>
          <w:hyperlink w:anchor="_Toc85534675" w:history="1">
            <w:r w:rsidR="007F6C7C" w:rsidRPr="00C4234E">
              <w:rPr>
                <w:rStyle w:val="Hyperlink"/>
                <w:b w:val="0"/>
                <w:bCs/>
              </w:rPr>
              <w:t xml:space="preserve">16. </w:t>
            </w:r>
            <w:r w:rsidR="004B6B48" w:rsidRPr="00C4234E">
              <w:rPr>
                <w:rStyle w:val="Hyperlink"/>
                <w:b w:val="0"/>
                <w:bCs/>
              </w:rPr>
              <w:tab/>
            </w:r>
            <w:r w:rsidR="007F6C7C" w:rsidRPr="00C4234E">
              <w:rPr>
                <w:rStyle w:val="Hyperlink"/>
                <w:b w:val="0"/>
                <w:bCs/>
              </w:rPr>
              <w:t>Casinos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_Toc85534675 \h </w:instrText>
            </w:r>
            <w:r w:rsidR="007F6C7C" w:rsidRPr="00C4234E">
              <w:rPr>
                <w:b w:val="0"/>
                <w:bCs/>
                <w:webHidden/>
              </w:rPr>
            </w:r>
            <w:r w:rsidR="007F6C7C" w:rsidRPr="00C4234E">
              <w:rPr>
                <w:b w:val="0"/>
                <w:bCs/>
                <w:webHidden/>
              </w:rPr>
              <w:fldChar w:fldCharType="separate"/>
            </w:r>
            <w:r w:rsidR="00F261CE" w:rsidRPr="00C4234E">
              <w:rPr>
                <w:b w:val="0"/>
                <w:bCs/>
                <w:webHidden/>
              </w:rPr>
              <w:t>18</w:t>
            </w:r>
            <w:r w:rsidR="007F6C7C" w:rsidRPr="00C4234E">
              <w:rPr>
                <w:b w:val="0"/>
                <w:bCs/>
                <w:webHidden/>
              </w:rPr>
              <w:fldChar w:fldCharType="end"/>
            </w:r>
          </w:hyperlink>
        </w:p>
        <w:p w14:paraId="201C130F" w14:textId="26A7527E" w:rsidR="007F6C7C" w:rsidRPr="00C4234E" w:rsidRDefault="009D021E" w:rsidP="004B6B48">
          <w:pPr>
            <w:pStyle w:val="TOC3"/>
            <w:rPr>
              <w:rFonts w:asciiTheme="minorHAnsi" w:eastAsiaTheme="minorEastAsia" w:hAnsiTheme="minorHAnsi" w:cstheme="minorBidi"/>
              <w:b w:val="0"/>
              <w:bCs/>
              <w:sz w:val="22"/>
              <w:szCs w:val="22"/>
            </w:rPr>
          </w:pPr>
          <w:hyperlink w:anchor="_Toc85534676" w:history="1">
            <w:r w:rsidR="007F6C7C" w:rsidRPr="00C4234E">
              <w:rPr>
                <w:rStyle w:val="Hyperlink"/>
                <w:b w:val="0"/>
                <w:bCs/>
              </w:rPr>
              <w:t xml:space="preserve">17. </w:t>
            </w:r>
            <w:r w:rsidR="004B6B48" w:rsidRPr="00C4234E">
              <w:rPr>
                <w:rStyle w:val="Hyperlink"/>
                <w:b w:val="0"/>
                <w:bCs/>
              </w:rPr>
              <w:tab/>
            </w:r>
            <w:r w:rsidR="007F6C7C" w:rsidRPr="00C4234E">
              <w:rPr>
                <w:rStyle w:val="Hyperlink"/>
                <w:b w:val="0"/>
                <w:bCs/>
              </w:rPr>
              <w:t>Bingo premises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_Toc85534676 \h </w:instrText>
            </w:r>
            <w:r w:rsidR="007F6C7C" w:rsidRPr="00C4234E">
              <w:rPr>
                <w:b w:val="0"/>
                <w:bCs/>
                <w:webHidden/>
              </w:rPr>
            </w:r>
            <w:r w:rsidR="007F6C7C" w:rsidRPr="00C4234E">
              <w:rPr>
                <w:b w:val="0"/>
                <w:bCs/>
                <w:webHidden/>
              </w:rPr>
              <w:fldChar w:fldCharType="separate"/>
            </w:r>
            <w:r w:rsidR="00F261CE" w:rsidRPr="00C4234E">
              <w:rPr>
                <w:b w:val="0"/>
                <w:bCs/>
                <w:webHidden/>
              </w:rPr>
              <w:t>18</w:t>
            </w:r>
            <w:r w:rsidR="007F6C7C" w:rsidRPr="00C4234E">
              <w:rPr>
                <w:b w:val="0"/>
                <w:bCs/>
                <w:webHidden/>
              </w:rPr>
              <w:fldChar w:fldCharType="end"/>
            </w:r>
          </w:hyperlink>
        </w:p>
        <w:p w14:paraId="7013D859" w14:textId="37402D46" w:rsidR="007F6C7C" w:rsidRPr="00C4234E" w:rsidRDefault="009D021E" w:rsidP="004B6B48">
          <w:pPr>
            <w:pStyle w:val="TOC3"/>
            <w:rPr>
              <w:rFonts w:asciiTheme="minorHAnsi" w:eastAsiaTheme="minorEastAsia" w:hAnsiTheme="minorHAnsi" w:cstheme="minorBidi"/>
              <w:b w:val="0"/>
              <w:bCs/>
              <w:sz w:val="22"/>
              <w:szCs w:val="22"/>
            </w:rPr>
          </w:pPr>
          <w:hyperlink w:anchor="_Toc85534677" w:history="1">
            <w:r w:rsidR="007F6C7C" w:rsidRPr="00C4234E">
              <w:rPr>
                <w:rStyle w:val="Hyperlink"/>
                <w:b w:val="0"/>
                <w:bCs/>
              </w:rPr>
              <w:t xml:space="preserve">18. </w:t>
            </w:r>
            <w:r w:rsidR="004B6B48" w:rsidRPr="00C4234E">
              <w:rPr>
                <w:rStyle w:val="Hyperlink"/>
                <w:b w:val="0"/>
                <w:bCs/>
              </w:rPr>
              <w:tab/>
            </w:r>
            <w:r w:rsidR="007F6C7C" w:rsidRPr="00C4234E">
              <w:rPr>
                <w:rStyle w:val="Hyperlink"/>
                <w:b w:val="0"/>
                <w:bCs/>
              </w:rPr>
              <w:t>Betting machines in betting premises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_Toc85534677 \h </w:instrText>
            </w:r>
            <w:r w:rsidR="007F6C7C" w:rsidRPr="00C4234E">
              <w:rPr>
                <w:b w:val="0"/>
                <w:bCs/>
                <w:webHidden/>
              </w:rPr>
            </w:r>
            <w:r w:rsidR="007F6C7C" w:rsidRPr="00C4234E">
              <w:rPr>
                <w:b w:val="0"/>
                <w:bCs/>
                <w:webHidden/>
              </w:rPr>
              <w:fldChar w:fldCharType="separate"/>
            </w:r>
            <w:r w:rsidR="00F261CE" w:rsidRPr="00C4234E">
              <w:rPr>
                <w:b w:val="0"/>
                <w:bCs/>
                <w:webHidden/>
              </w:rPr>
              <w:t>19</w:t>
            </w:r>
            <w:r w:rsidR="007F6C7C" w:rsidRPr="00C4234E">
              <w:rPr>
                <w:b w:val="0"/>
                <w:bCs/>
                <w:webHidden/>
              </w:rPr>
              <w:fldChar w:fldCharType="end"/>
            </w:r>
          </w:hyperlink>
        </w:p>
        <w:p w14:paraId="445FCD7C" w14:textId="3C6637C7" w:rsidR="007F6C7C" w:rsidRPr="00C4234E" w:rsidRDefault="009D021E" w:rsidP="004B6B48">
          <w:pPr>
            <w:pStyle w:val="TOC3"/>
            <w:rPr>
              <w:rFonts w:asciiTheme="minorHAnsi" w:eastAsiaTheme="minorEastAsia" w:hAnsiTheme="minorHAnsi" w:cstheme="minorBidi"/>
              <w:b w:val="0"/>
              <w:bCs/>
              <w:sz w:val="22"/>
              <w:szCs w:val="22"/>
            </w:rPr>
          </w:pPr>
          <w:hyperlink w:anchor="_Toc85534678" w:history="1">
            <w:r w:rsidR="007F6C7C" w:rsidRPr="00C4234E">
              <w:rPr>
                <w:rStyle w:val="Hyperlink"/>
                <w:b w:val="0"/>
                <w:bCs/>
              </w:rPr>
              <w:t xml:space="preserve">19. </w:t>
            </w:r>
            <w:r w:rsidR="004B6B48" w:rsidRPr="00C4234E">
              <w:rPr>
                <w:rStyle w:val="Hyperlink"/>
                <w:b w:val="0"/>
                <w:bCs/>
              </w:rPr>
              <w:tab/>
            </w:r>
            <w:r w:rsidR="007F6C7C" w:rsidRPr="00C4234E">
              <w:rPr>
                <w:rStyle w:val="Hyperlink"/>
                <w:b w:val="0"/>
                <w:bCs/>
              </w:rPr>
              <w:t>Tracks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_Toc85534678 \h </w:instrText>
            </w:r>
            <w:r w:rsidR="007F6C7C" w:rsidRPr="00C4234E">
              <w:rPr>
                <w:b w:val="0"/>
                <w:bCs/>
                <w:webHidden/>
              </w:rPr>
            </w:r>
            <w:r w:rsidR="007F6C7C" w:rsidRPr="00C4234E">
              <w:rPr>
                <w:b w:val="0"/>
                <w:bCs/>
                <w:webHidden/>
              </w:rPr>
              <w:fldChar w:fldCharType="separate"/>
            </w:r>
            <w:r w:rsidR="00F261CE" w:rsidRPr="00C4234E">
              <w:rPr>
                <w:b w:val="0"/>
                <w:bCs/>
                <w:webHidden/>
              </w:rPr>
              <w:t>19</w:t>
            </w:r>
            <w:r w:rsidR="007F6C7C" w:rsidRPr="00C4234E">
              <w:rPr>
                <w:b w:val="0"/>
                <w:bCs/>
                <w:webHidden/>
              </w:rPr>
              <w:fldChar w:fldCharType="end"/>
            </w:r>
          </w:hyperlink>
        </w:p>
        <w:p w14:paraId="2A5AF154" w14:textId="39A36449" w:rsidR="007F6C7C" w:rsidRPr="00C4234E" w:rsidRDefault="009D021E" w:rsidP="004B6B48">
          <w:pPr>
            <w:pStyle w:val="TOC3"/>
            <w:rPr>
              <w:rFonts w:asciiTheme="minorHAnsi" w:eastAsiaTheme="minorEastAsia" w:hAnsiTheme="minorHAnsi" w:cstheme="minorBidi"/>
              <w:b w:val="0"/>
              <w:bCs/>
              <w:sz w:val="22"/>
              <w:szCs w:val="22"/>
            </w:rPr>
          </w:pPr>
          <w:hyperlink w:anchor="_Toc85534679" w:history="1">
            <w:r w:rsidR="007F6C7C" w:rsidRPr="00C4234E">
              <w:rPr>
                <w:rStyle w:val="Hyperlink"/>
                <w:b w:val="0"/>
                <w:bCs/>
              </w:rPr>
              <w:t xml:space="preserve">20. </w:t>
            </w:r>
            <w:r w:rsidR="004B6B48" w:rsidRPr="00C4234E">
              <w:rPr>
                <w:rStyle w:val="Hyperlink"/>
                <w:b w:val="0"/>
                <w:bCs/>
              </w:rPr>
              <w:tab/>
            </w:r>
            <w:r w:rsidR="007F6C7C" w:rsidRPr="00C4234E">
              <w:rPr>
                <w:rStyle w:val="Hyperlink"/>
                <w:b w:val="0"/>
                <w:bCs/>
              </w:rPr>
              <w:t>Travelling fairs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_Toc85534679 \h </w:instrText>
            </w:r>
            <w:r w:rsidR="007F6C7C" w:rsidRPr="00C4234E">
              <w:rPr>
                <w:b w:val="0"/>
                <w:bCs/>
                <w:webHidden/>
              </w:rPr>
            </w:r>
            <w:r w:rsidR="007F6C7C" w:rsidRPr="00C4234E">
              <w:rPr>
                <w:b w:val="0"/>
                <w:bCs/>
                <w:webHidden/>
              </w:rPr>
              <w:fldChar w:fldCharType="separate"/>
            </w:r>
            <w:r w:rsidR="00F261CE" w:rsidRPr="00C4234E">
              <w:rPr>
                <w:b w:val="0"/>
                <w:bCs/>
                <w:webHidden/>
              </w:rPr>
              <w:t>20</w:t>
            </w:r>
            <w:r w:rsidR="007F6C7C" w:rsidRPr="00C4234E">
              <w:rPr>
                <w:b w:val="0"/>
                <w:bCs/>
                <w:webHidden/>
              </w:rPr>
              <w:fldChar w:fldCharType="end"/>
            </w:r>
          </w:hyperlink>
        </w:p>
        <w:p w14:paraId="7DE8F0D7" w14:textId="76EA1756" w:rsidR="007F6C7C" w:rsidRPr="00C4234E" w:rsidRDefault="009D021E" w:rsidP="004B6B48">
          <w:pPr>
            <w:pStyle w:val="TOC3"/>
            <w:rPr>
              <w:rFonts w:asciiTheme="minorHAnsi" w:eastAsiaTheme="minorEastAsia" w:hAnsiTheme="minorHAnsi" w:cstheme="minorBidi"/>
              <w:b w:val="0"/>
              <w:bCs/>
              <w:sz w:val="22"/>
              <w:szCs w:val="22"/>
            </w:rPr>
          </w:pPr>
          <w:hyperlink w:anchor="_Toc85534680" w:history="1">
            <w:r w:rsidR="007F6C7C" w:rsidRPr="00C4234E">
              <w:rPr>
                <w:rStyle w:val="Hyperlink"/>
                <w:b w:val="0"/>
                <w:bCs/>
              </w:rPr>
              <w:t xml:space="preserve">21. </w:t>
            </w:r>
            <w:r w:rsidR="004B6B48" w:rsidRPr="00C4234E">
              <w:rPr>
                <w:rStyle w:val="Hyperlink"/>
                <w:b w:val="0"/>
                <w:bCs/>
              </w:rPr>
              <w:tab/>
            </w:r>
            <w:r w:rsidR="007F6C7C" w:rsidRPr="00C4234E">
              <w:rPr>
                <w:rStyle w:val="Hyperlink"/>
                <w:b w:val="0"/>
                <w:bCs/>
              </w:rPr>
              <w:t>Provisional statements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_Toc85534680 \h </w:instrText>
            </w:r>
            <w:r w:rsidR="007F6C7C" w:rsidRPr="00C4234E">
              <w:rPr>
                <w:b w:val="0"/>
                <w:bCs/>
                <w:webHidden/>
              </w:rPr>
            </w:r>
            <w:r w:rsidR="007F6C7C" w:rsidRPr="00C4234E">
              <w:rPr>
                <w:b w:val="0"/>
                <w:bCs/>
                <w:webHidden/>
              </w:rPr>
              <w:fldChar w:fldCharType="separate"/>
            </w:r>
            <w:r w:rsidR="00F261CE" w:rsidRPr="00C4234E">
              <w:rPr>
                <w:b w:val="0"/>
                <w:bCs/>
                <w:webHidden/>
              </w:rPr>
              <w:t>20</w:t>
            </w:r>
            <w:r w:rsidR="007F6C7C" w:rsidRPr="00C4234E">
              <w:rPr>
                <w:b w:val="0"/>
                <w:bCs/>
                <w:webHidden/>
              </w:rPr>
              <w:fldChar w:fldCharType="end"/>
            </w:r>
          </w:hyperlink>
        </w:p>
        <w:p w14:paraId="6C6C5353" w14:textId="21EAD099" w:rsidR="007F6C7C" w:rsidRPr="00C4234E" w:rsidRDefault="009D021E" w:rsidP="004B6B48">
          <w:pPr>
            <w:pStyle w:val="TOC3"/>
            <w:rPr>
              <w:rFonts w:asciiTheme="minorHAnsi" w:eastAsiaTheme="minorEastAsia" w:hAnsiTheme="minorHAnsi" w:cstheme="minorBidi"/>
              <w:b w:val="0"/>
              <w:bCs/>
              <w:sz w:val="22"/>
              <w:szCs w:val="22"/>
            </w:rPr>
          </w:pPr>
          <w:hyperlink w:anchor="_Toc85534681" w:history="1">
            <w:r w:rsidR="007F6C7C" w:rsidRPr="00C4234E">
              <w:rPr>
                <w:rStyle w:val="Hyperlink"/>
                <w:b w:val="0"/>
                <w:bCs/>
              </w:rPr>
              <w:t xml:space="preserve">22. </w:t>
            </w:r>
            <w:r w:rsidR="004B6B48" w:rsidRPr="00C4234E">
              <w:rPr>
                <w:rStyle w:val="Hyperlink"/>
                <w:b w:val="0"/>
                <w:bCs/>
              </w:rPr>
              <w:tab/>
            </w:r>
            <w:r w:rsidR="007F6C7C" w:rsidRPr="00C4234E">
              <w:rPr>
                <w:rStyle w:val="Hyperlink"/>
                <w:b w:val="0"/>
                <w:bCs/>
              </w:rPr>
              <w:t>Temporary use notices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_Toc85534681 \h </w:instrText>
            </w:r>
            <w:r w:rsidR="007F6C7C" w:rsidRPr="00C4234E">
              <w:rPr>
                <w:b w:val="0"/>
                <w:bCs/>
                <w:webHidden/>
              </w:rPr>
            </w:r>
            <w:r w:rsidR="007F6C7C" w:rsidRPr="00C4234E">
              <w:rPr>
                <w:b w:val="0"/>
                <w:bCs/>
                <w:webHidden/>
              </w:rPr>
              <w:fldChar w:fldCharType="separate"/>
            </w:r>
            <w:r w:rsidR="00F261CE" w:rsidRPr="00C4234E">
              <w:rPr>
                <w:b w:val="0"/>
                <w:bCs/>
                <w:webHidden/>
              </w:rPr>
              <w:t>21</w:t>
            </w:r>
            <w:r w:rsidR="007F6C7C" w:rsidRPr="00C4234E">
              <w:rPr>
                <w:b w:val="0"/>
                <w:bCs/>
                <w:webHidden/>
              </w:rPr>
              <w:fldChar w:fldCharType="end"/>
            </w:r>
          </w:hyperlink>
        </w:p>
        <w:p w14:paraId="12C594A9" w14:textId="714C1628" w:rsidR="007F6C7C" w:rsidRPr="00C4234E" w:rsidRDefault="009D021E" w:rsidP="004B6B48">
          <w:pPr>
            <w:pStyle w:val="TOC3"/>
            <w:rPr>
              <w:rFonts w:asciiTheme="minorHAnsi" w:eastAsiaTheme="minorEastAsia" w:hAnsiTheme="minorHAnsi" w:cstheme="minorBidi"/>
              <w:b w:val="0"/>
              <w:bCs/>
              <w:sz w:val="22"/>
              <w:szCs w:val="22"/>
            </w:rPr>
          </w:pPr>
          <w:hyperlink w:anchor="_Toc85534682" w:history="1">
            <w:r w:rsidR="007F6C7C" w:rsidRPr="00C4234E">
              <w:rPr>
                <w:rStyle w:val="Hyperlink"/>
                <w:b w:val="0"/>
                <w:bCs/>
              </w:rPr>
              <w:t xml:space="preserve">23. </w:t>
            </w:r>
            <w:r w:rsidR="004B6B48" w:rsidRPr="00C4234E">
              <w:rPr>
                <w:rStyle w:val="Hyperlink"/>
                <w:b w:val="0"/>
                <w:bCs/>
              </w:rPr>
              <w:tab/>
            </w:r>
            <w:r w:rsidR="007F6C7C" w:rsidRPr="00C4234E">
              <w:rPr>
                <w:rStyle w:val="Hyperlink"/>
                <w:b w:val="0"/>
                <w:bCs/>
              </w:rPr>
              <w:t>Occasional use notices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_Toc85534682 \h </w:instrText>
            </w:r>
            <w:r w:rsidR="007F6C7C" w:rsidRPr="00C4234E">
              <w:rPr>
                <w:b w:val="0"/>
                <w:bCs/>
                <w:webHidden/>
              </w:rPr>
            </w:r>
            <w:r w:rsidR="007F6C7C" w:rsidRPr="00C4234E">
              <w:rPr>
                <w:b w:val="0"/>
                <w:bCs/>
                <w:webHidden/>
              </w:rPr>
              <w:fldChar w:fldCharType="separate"/>
            </w:r>
            <w:r w:rsidR="00F261CE" w:rsidRPr="00C4234E">
              <w:rPr>
                <w:b w:val="0"/>
                <w:bCs/>
                <w:webHidden/>
              </w:rPr>
              <w:t>21</w:t>
            </w:r>
            <w:r w:rsidR="007F6C7C" w:rsidRPr="00C4234E">
              <w:rPr>
                <w:b w:val="0"/>
                <w:bCs/>
                <w:webHidden/>
              </w:rPr>
              <w:fldChar w:fldCharType="end"/>
            </w:r>
          </w:hyperlink>
        </w:p>
        <w:p w14:paraId="40E4D476" w14:textId="62CFBC5D" w:rsidR="007F6C7C" w:rsidRPr="00C4234E" w:rsidRDefault="009D021E" w:rsidP="00F261CE">
          <w:pPr>
            <w:pStyle w:val="TOC2"/>
            <w:ind w:left="1126" w:hanging="700"/>
            <w:rPr>
              <w:rFonts w:asciiTheme="minorHAnsi" w:eastAsiaTheme="minorEastAsia" w:hAnsiTheme="minorHAnsi" w:cstheme="minorBidi"/>
              <w:b w:val="0"/>
              <w:bCs/>
              <w:sz w:val="22"/>
              <w:szCs w:val="22"/>
            </w:rPr>
          </w:pPr>
          <w:hyperlink w:anchor="_Toc85534683" w:history="1">
            <w:r w:rsidR="007F6C7C" w:rsidRPr="00C4234E">
              <w:rPr>
                <w:rStyle w:val="Hyperlink"/>
                <w:b w:val="0"/>
                <w:bCs/>
              </w:rPr>
              <w:t>25.</w:t>
            </w:r>
            <w:r w:rsidR="00F261CE" w:rsidRPr="00C4234E">
              <w:rPr>
                <w:rStyle w:val="Hyperlink"/>
                <w:b w:val="0"/>
                <w:bCs/>
              </w:rPr>
              <w:t xml:space="preserve"> . </w:t>
            </w:r>
            <w:r w:rsidR="00F261CE" w:rsidRPr="00C4234E">
              <w:rPr>
                <w:rStyle w:val="Hyperlink"/>
                <w:b w:val="0"/>
                <w:bCs/>
              </w:rPr>
              <w:tab/>
            </w:r>
            <w:r w:rsidR="007F6C7C" w:rsidRPr="00C4234E">
              <w:rPr>
                <w:rStyle w:val="Hyperlink"/>
                <w:b w:val="0"/>
                <w:bCs/>
              </w:rPr>
              <w:t>Unlicensed family entertainment centre gaming machine permits</w:t>
            </w:r>
            <w:r w:rsidR="00F261CE" w:rsidRPr="00C4234E">
              <w:rPr>
                <w:rStyle w:val="Hyperlink"/>
                <w:b w:val="0"/>
                <w:bCs/>
              </w:rPr>
              <w:br/>
            </w:r>
            <w:r w:rsidR="007F6C7C" w:rsidRPr="00C4234E">
              <w:rPr>
                <w:rStyle w:val="Hyperlink"/>
                <w:b w:val="0"/>
                <w:bCs/>
              </w:rPr>
              <w:t>(UFECs)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_Toc85534683 \h </w:instrText>
            </w:r>
            <w:r w:rsidR="007F6C7C" w:rsidRPr="00C4234E">
              <w:rPr>
                <w:b w:val="0"/>
                <w:bCs/>
                <w:webHidden/>
              </w:rPr>
            </w:r>
            <w:r w:rsidR="007F6C7C" w:rsidRPr="00C4234E">
              <w:rPr>
                <w:b w:val="0"/>
                <w:bCs/>
                <w:webHidden/>
              </w:rPr>
              <w:fldChar w:fldCharType="separate"/>
            </w:r>
            <w:r w:rsidR="00F261CE" w:rsidRPr="00C4234E">
              <w:rPr>
                <w:b w:val="0"/>
                <w:bCs/>
                <w:webHidden/>
              </w:rPr>
              <w:t>22</w:t>
            </w:r>
            <w:r w:rsidR="007F6C7C" w:rsidRPr="00C4234E">
              <w:rPr>
                <w:b w:val="0"/>
                <w:bCs/>
                <w:webHidden/>
              </w:rPr>
              <w:fldChar w:fldCharType="end"/>
            </w:r>
          </w:hyperlink>
        </w:p>
        <w:p w14:paraId="25B78E22" w14:textId="57BAF9C3" w:rsidR="007F6C7C" w:rsidRPr="00C4234E" w:rsidRDefault="009D021E" w:rsidP="004B6B48">
          <w:pPr>
            <w:pStyle w:val="TOC3"/>
            <w:rPr>
              <w:rFonts w:asciiTheme="minorHAnsi" w:eastAsiaTheme="minorEastAsia" w:hAnsiTheme="minorHAnsi" w:cstheme="minorBidi"/>
              <w:b w:val="0"/>
              <w:bCs/>
              <w:sz w:val="22"/>
              <w:szCs w:val="22"/>
            </w:rPr>
          </w:pPr>
          <w:hyperlink w:anchor="_Toc85534684" w:history="1">
            <w:r w:rsidR="007F6C7C" w:rsidRPr="00C4234E">
              <w:rPr>
                <w:rStyle w:val="Hyperlink"/>
                <w:b w:val="0"/>
                <w:bCs/>
              </w:rPr>
              <w:t xml:space="preserve">26. </w:t>
            </w:r>
            <w:r w:rsidR="00F9057D" w:rsidRPr="00C4234E">
              <w:rPr>
                <w:rStyle w:val="Hyperlink"/>
                <w:b w:val="0"/>
                <w:bCs/>
              </w:rPr>
              <w:tab/>
            </w:r>
            <w:r w:rsidR="007F6C7C" w:rsidRPr="00C4234E">
              <w:rPr>
                <w:rStyle w:val="Hyperlink"/>
                <w:b w:val="0"/>
                <w:bCs/>
              </w:rPr>
              <w:t>Gaming machine permits in premises licensed for the sale of alcohol</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_Toc85534684 \h </w:instrText>
            </w:r>
            <w:r w:rsidR="007F6C7C" w:rsidRPr="00C4234E">
              <w:rPr>
                <w:b w:val="0"/>
                <w:bCs/>
                <w:webHidden/>
              </w:rPr>
            </w:r>
            <w:r w:rsidR="007F6C7C" w:rsidRPr="00C4234E">
              <w:rPr>
                <w:b w:val="0"/>
                <w:bCs/>
                <w:webHidden/>
              </w:rPr>
              <w:fldChar w:fldCharType="separate"/>
            </w:r>
            <w:r w:rsidR="00F261CE" w:rsidRPr="00C4234E">
              <w:rPr>
                <w:b w:val="0"/>
                <w:bCs/>
                <w:webHidden/>
              </w:rPr>
              <w:t>23</w:t>
            </w:r>
            <w:r w:rsidR="007F6C7C" w:rsidRPr="00C4234E">
              <w:rPr>
                <w:b w:val="0"/>
                <w:bCs/>
                <w:webHidden/>
              </w:rPr>
              <w:fldChar w:fldCharType="end"/>
            </w:r>
          </w:hyperlink>
        </w:p>
        <w:p w14:paraId="0DD46AF9" w14:textId="6C6A3C9C" w:rsidR="007F6C7C" w:rsidRPr="00C4234E" w:rsidRDefault="009D021E" w:rsidP="004B6B48">
          <w:pPr>
            <w:pStyle w:val="TOC3"/>
            <w:rPr>
              <w:rFonts w:asciiTheme="minorHAnsi" w:eastAsiaTheme="minorEastAsia" w:hAnsiTheme="minorHAnsi" w:cstheme="minorBidi"/>
              <w:b w:val="0"/>
              <w:bCs/>
              <w:sz w:val="22"/>
              <w:szCs w:val="22"/>
            </w:rPr>
          </w:pPr>
          <w:hyperlink w:anchor="_Toc85534685" w:history="1">
            <w:r w:rsidR="007F6C7C" w:rsidRPr="00C4234E">
              <w:rPr>
                <w:rStyle w:val="Hyperlink"/>
                <w:b w:val="0"/>
                <w:bCs/>
              </w:rPr>
              <w:t xml:space="preserve">27. </w:t>
            </w:r>
            <w:r w:rsidR="00F9057D" w:rsidRPr="00C4234E">
              <w:rPr>
                <w:rStyle w:val="Hyperlink"/>
                <w:b w:val="0"/>
                <w:bCs/>
              </w:rPr>
              <w:tab/>
            </w:r>
            <w:r w:rsidR="007F6C7C" w:rsidRPr="00C4234E">
              <w:rPr>
                <w:rStyle w:val="Hyperlink"/>
                <w:b w:val="0"/>
                <w:bCs/>
              </w:rPr>
              <w:t>Prize gaming permits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_Toc85534685 \h </w:instrText>
            </w:r>
            <w:r w:rsidR="007F6C7C" w:rsidRPr="00C4234E">
              <w:rPr>
                <w:b w:val="0"/>
                <w:bCs/>
                <w:webHidden/>
              </w:rPr>
            </w:r>
            <w:r w:rsidR="007F6C7C" w:rsidRPr="00C4234E">
              <w:rPr>
                <w:b w:val="0"/>
                <w:bCs/>
                <w:webHidden/>
              </w:rPr>
              <w:fldChar w:fldCharType="separate"/>
            </w:r>
            <w:r w:rsidR="00F261CE" w:rsidRPr="00C4234E">
              <w:rPr>
                <w:b w:val="0"/>
                <w:bCs/>
                <w:webHidden/>
              </w:rPr>
              <w:t>24</w:t>
            </w:r>
            <w:r w:rsidR="007F6C7C" w:rsidRPr="00C4234E">
              <w:rPr>
                <w:b w:val="0"/>
                <w:bCs/>
                <w:webHidden/>
              </w:rPr>
              <w:fldChar w:fldCharType="end"/>
            </w:r>
          </w:hyperlink>
        </w:p>
        <w:p w14:paraId="291883E9" w14:textId="2F40805D" w:rsidR="007F6C7C" w:rsidRPr="00C4234E" w:rsidRDefault="009D021E" w:rsidP="004B6B48">
          <w:pPr>
            <w:pStyle w:val="TOC3"/>
            <w:rPr>
              <w:rFonts w:asciiTheme="minorHAnsi" w:eastAsiaTheme="minorEastAsia" w:hAnsiTheme="minorHAnsi" w:cstheme="minorBidi"/>
              <w:b w:val="0"/>
              <w:bCs/>
              <w:sz w:val="22"/>
              <w:szCs w:val="22"/>
            </w:rPr>
          </w:pPr>
          <w:hyperlink w:anchor="_Toc85534686" w:history="1">
            <w:r w:rsidR="007F6C7C" w:rsidRPr="00C4234E">
              <w:rPr>
                <w:rStyle w:val="Hyperlink"/>
                <w:b w:val="0"/>
                <w:bCs/>
              </w:rPr>
              <w:t xml:space="preserve">31. </w:t>
            </w:r>
            <w:r w:rsidR="00F9057D" w:rsidRPr="00C4234E">
              <w:rPr>
                <w:rStyle w:val="Hyperlink"/>
                <w:b w:val="0"/>
                <w:bCs/>
              </w:rPr>
              <w:tab/>
            </w:r>
            <w:r w:rsidR="007F6C7C" w:rsidRPr="00C4234E">
              <w:rPr>
                <w:rStyle w:val="Hyperlink"/>
                <w:b w:val="0"/>
                <w:bCs/>
              </w:rPr>
              <w:t>Reviews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_Toc85534686 \h </w:instrText>
            </w:r>
            <w:r w:rsidR="007F6C7C" w:rsidRPr="00C4234E">
              <w:rPr>
                <w:b w:val="0"/>
                <w:bCs/>
                <w:webHidden/>
              </w:rPr>
            </w:r>
            <w:r w:rsidR="007F6C7C" w:rsidRPr="00C4234E">
              <w:rPr>
                <w:b w:val="0"/>
                <w:bCs/>
                <w:webHidden/>
              </w:rPr>
              <w:fldChar w:fldCharType="separate"/>
            </w:r>
            <w:r w:rsidR="00F261CE" w:rsidRPr="00C4234E">
              <w:rPr>
                <w:b w:val="0"/>
                <w:bCs/>
                <w:webHidden/>
              </w:rPr>
              <w:t>27</w:t>
            </w:r>
            <w:r w:rsidR="007F6C7C" w:rsidRPr="00C4234E">
              <w:rPr>
                <w:b w:val="0"/>
                <w:bCs/>
                <w:webHidden/>
              </w:rPr>
              <w:fldChar w:fldCharType="end"/>
            </w:r>
          </w:hyperlink>
        </w:p>
        <w:p w14:paraId="2C8956FD" w14:textId="21EF1DEF" w:rsidR="007F6C7C" w:rsidRPr="00C4234E" w:rsidRDefault="009D021E" w:rsidP="004B6B48">
          <w:pPr>
            <w:pStyle w:val="TOC3"/>
            <w:rPr>
              <w:rFonts w:asciiTheme="minorHAnsi" w:eastAsiaTheme="minorEastAsia" w:hAnsiTheme="minorHAnsi" w:cstheme="minorBidi"/>
              <w:b w:val="0"/>
              <w:bCs/>
              <w:sz w:val="22"/>
              <w:szCs w:val="22"/>
            </w:rPr>
          </w:pPr>
          <w:hyperlink w:anchor="_Toc85534687" w:history="1">
            <w:r w:rsidR="007F6C7C" w:rsidRPr="00C4234E">
              <w:rPr>
                <w:rStyle w:val="Hyperlink"/>
                <w:b w:val="0"/>
                <w:bCs/>
              </w:rPr>
              <w:t>Appendix A – List of responsible authorities</w:t>
            </w:r>
            <w:r w:rsidR="007F6C7C" w:rsidRPr="00C4234E">
              <w:rPr>
                <w:b w:val="0"/>
                <w:bCs/>
                <w:webHidden/>
              </w:rPr>
              <w:tab/>
            </w:r>
            <w:r w:rsidR="007F6C7C" w:rsidRPr="00C4234E">
              <w:rPr>
                <w:b w:val="0"/>
                <w:bCs/>
                <w:webHidden/>
              </w:rPr>
              <w:fldChar w:fldCharType="begin"/>
            </w:r>
            <w:r w:rsidR="007F6C7C" w:rsidRPr="00C4234E">
              <w:rPr>
                <w:b w:val="0"/>
                <w:bCs/>
                <w:webHidden/>
              </w:rPr>
              <w:instrText xml:space="preserve"> PAGEREF _Toc85534687 \h </w:instrText>
            </w:r>
            <w:r w:rsidR="007F6C7C" w:rsidRPr="00C4234E">
              <w:rPr>
                <w:b w:val="0"/>
                <w:bCs/>
                <w:webHidden/>
              </w:rPr>
            </w:r>
            <w:r w:rsidR="007F6C7C" w:rsidRPr="00C4234E">
              <w:rPr>
                <w:b w:val="0"/>
                <w:bCs/>
                <w:webHidden/>
              </w:rPr>
              <w:fldChar w:fldCharType="separate"/>
            </w:r>
            <w:r w:rsidR="00F261CE" w:rsidRPr="00C4234E">
              <w:rPr>
                <w:b w:val="0"/>
                <w:bCs/>
                <w:webHidden/>
              </w:rPr>
              <w:t>29</w:t>
            </w:r>
            <w:r w:rsidR="007F6C7C" w:rsidRPr="00C4234E">
              <w:rPr>
                <w:b w:val="0"/>
                <w:bCs/>
                <w:webHidden/>
              </w:rPr>
              <w:fldChar w:fldCharType="end"/>
            </w:r>
          </w:hyperlink>
        </w:p>
        <w:p w14:paraId="19AB1D1C" w14:textId="62439479" w:rsidR="00A640D4" w:rsidRDefault="00A640D4" w:rsidP="00B46EC8">
          <w:pPr>
            <w:tabs>
              <w:tab w:val="left" w:pos="426"/>
            </w:tabs>
          </w:pPr>
          <w:r w:rsidRPr="00C4234E">
            <w:rPr>
              <w:bCs/>
              <w:noProof/>
            </w:rPr>
            <w:fldChar w:fldCharType="end"/>
          </w:r>
        </w:p>
      </w:sdtContent>
    </w:sdt>
    <w:p w14:paraId="0A9A061C" w14:textId="77777777" w:rsidR="00F9057D" w:rsidRDefault="00F9057D" w:rsidP="00A73091">
      <w:pPr>
        <w:rPr>
          <w:sz w:val="20"/>
          <w:szCs w:val="20"/>
        </w:rPr>
      </w:pPr>
    </w:p>
    <w:p w14:paraId="73731231" w14:textId="77777777" w:rsidR="00F9057D" w:rsidRDefault="00F9057D" w:rsidP="00A73091">
      <w:pPr>
        <w:rPr>
          <w:sz w:val="20"/>
          <w:szCs w:val="20"/>
        </w:rPr>
      </w:pPr>
    </w:p>
    <w:p w14:paraId="0B1F826B" w14:textId="3D88ABD0" w:rsidR="00A73091" w:rsidRPr="00A73091" w:rsidRDefault="00400653" w:rsidP="00A73091">
      <w:pPr>
        <w:rPr>
          <w:sz w:val="20"/>
          <w:szCs w:val="20"/>
        </w:rPr>
        <w:sectPr w:rsidR="00A73091" w:rsidRPr="00A73091" w:rsidSect="00A73091">
          <w:footerReference w:type="even" r:id="rId9"/>
          <w:footerReference w:type="default" r:id="rId10"/>
          <w:pgSz w:w="12240" w:h="15840"/>
          <w:pgMar w:top="1440" w:right="1325" w:bottom="1440" w:left="1800" w:header="720" w:footer="720" w:gutter="0"/>
          <w:cols w:space="720"/>
          <w:noEndnote/>
          <w:titlePg/>
          <w:docGrid w:linePitch="360"/>
        </w:sectPr>
      </w:pPr>
      <w:r w:rsidRPr="00400653">
        <w:rPr>
          <w:sz w:val="20"/>
          <w:szCs w:val="20"/>
        </w:rPr>
        <w:t xml:space="preserve">Should any regulations/codes of practice or guidance impact upon the content of this document it will need to be amended at a later stage, bearing in mind resource implications for the </w:t>
      </w:r>
      <w:r w:rsidR="00FA5732">
        <w:rPr>
          <w:sz w:val="20"/>
          <w:szCs w:val="20"/>
        </w:rPr>
        <w:t>Council</w:t>
      </w:r>
      <w:r w:rsidR="0078482C">
        <w:rPr>
          <w:sz w:val="20"/>
          <w:szCs w:val="20"/>
        </w:rPr>
        <w:t>.</w:t>
      </w:r>
    </w:p>
    <w:p w14:paraId="71C3B800" w14:textId="6E186222" w:rsidR="003D7631" w:rsidRPr="00204F6E" w:rsidRDefault="003D7631" w:rsidP="00205ADF">
      <w:pPr>
        <w:pStyle w:val="Heading3"/>
        <w:numPr>
          <w:ilvl w:val="0"/>
          <w:numId w:val="2"/>
        </w:numPr>
        <w:spacing w:before="240"/>
        <w:rPr>
          <w:b/>
        </w:rPr>
      </w:pPr>
      <w:bookmarkStart w:id="1" w:name="_Toc85534662"/>
      <w:r w:rsidRPr="00204F6E">
        <w:rPr>
          <w:b/>
        </w:rPr>
        <w:lastRenderedPageBreak/>
        <w:t>Introduction</w:t>
      </w:r>
      <w:bookmarkEnd w:id="1"/>
    </w:p>
    <w:p w14:paraId="7C76BA87" w14:textId="5830EAF1" w:rsidR="00AF5BEB" w:rsidRDefault="00FB2A21" w:rsidP="00205ADF">
      <w:pPr>
        <w:numPr>
          <w:ilvl w:val="1"/>
          <w:numId w:val="2"/>
        </w:numPr>
        <w:tabs>
          <w:tab w:val="clear" w:pos="792"/>
          <w:tab w:val="num" w:pos="851"/>
        </w:tabs>
        <w:spacing w:before="240"/>
        <w:ind w:left="709" w:hanging="715"/>
        <w:rPr>
          <w:rFonts w:cs="Arial"/>
        </w:rPr>
      </w:pPr>
      <w:r>
        <w:t>Lichfield District is located in south-east Staffordshire</w:t>
      </w:r>
      <w:r w:rsidR="00F9057D">
        <w:t xml:space="preserve"> </w:t>
      </w:r>
      <w:r>
        <w:t xml:space="preserve">and abuts the West Midlands conurbation. The District has two main settlements, the cathedral City of Lichfield and the town of Burntwood. There are also many rural villages that are set within a varied and attractive rural area, </w:t>
      </w:r>
      <w:r w:rsidR="00D0015B" w:rsidRPr="00D0015B">
        <w:rPr>
          <w:rFonts w:cs="Arial"/>
        </w:rPr>
        <w:t xml:space="preserve">The District of Lichfield </w:t>
      </w:r>
      <w:r w:rsidR="00AF5BEB">
        <w:rPr>
          <w:rFonts w:cs="Arial"/>
        </w:rPr>
        <w:t xml:space="preserve">has a population of </w:t>
      </w:r>
      <w:r w:rsidR="0091253D">
        <w:rPr>
          <w:rFonts w:cs="Arial"/>
        </w:rPr>
        <w:t>105</w:t>
      </w:r>
      <w:r w:rsidR="00803182">
        <w:rPr>
          <w:rFonts w:cs="Arial"/>
        </w:rPr>
        <w:t>,</w:t>
      </w:r>
      <w:r w:rsidR="0091253D">
        <w:rPr>
          <w:rFonts w:cs="Arial"/>
        </w:rPr>
        <w:t>6</w:t>
      </w:r>
      <w:r w:rsidR="00803182">
        <w:rPr>
          <w:rFonts w:cs="Arial"/>
        </w:rPr>
        <w:t xml:space="preserve">00 (based on </w:t>
      </w:r>
      <w:r w:rsidR="00B71E8F">
        <w:rPr>
          <w:rFonts w:cs="Arial"/>
        </w:rPr>
        <w:t>mid-year</w:t>
      </w:r>
      <w:r w:rsidR="0091253D">
        <w:rPr>
          <w:rFonts w:cs="Arial"/>
        </w:rPr>
        <w:t xml:space="preserve"> estimates 2020</w:t>
      </w:r>
      <w:r w:rsidR="002919D4">
        <w:rPr>
          <w:rFonts w:cs="Arial"/>
        </w:rPr>
        <w:t>)</w:t>
      </w:r>
      <w:r w:rsidR="00D0015B" w:rsidRPr="00D0015B">
        <w:rPr>
          <w:rFonts w:cs="Arial"/>
        </w:rPr>
        <w:t xml:space="preserve"> and cover</w:t>
      </w:r>
      <w:r w:rsidR="00AF5BEB">
        <w:rPr>
          <w:rFonts w:cs="Arial"/>
        </w:rPr>
        <w:t>s</w:t>
      </w:r>
      <w:r w:rsidR="00D0015B" w:rsidRPr="00D0015B">
        <w:rPr>
          <w:rFonts w:cs="Arial"/>
        </w:rPr>
        <w:t xml:space="preserve"> some 33,000 hectares</w:t>
      </w:r>
    </w:p>
    <w:p w14:paraId="71DEC7D9" w14:textId="4715E1A7" w:rsidR="00D0015B" w:rsidRPr="00F9057D" w:rsidRDefault="00AF5BEB" w:rsidP="00205ADF">
      <w:pPr>
        <w:numPr>
          <w:ilvl w:val="1"/>
          <w:numId w:val="2"/>
        </w:numPr>
        <w:tabs>
          <w:tab w:val="clear" w:pos="792"/>
          <w:tab w:val="num" w:pos="851"/>
        </w:tabs>
        <w:spacing w:before="240"/>
        <w:ind w:left="709" w:hanging="715"/>
      </w:pPr>
      <w:r w:rsidRPr="00F9057D">
        <w:t xml:space="preserve">There are relatively fewer children aged under 16 </w:t>
      </w:r>
      <w:r w:rsidR="00EA288A" w:rsidRPr="00F9057D">
        <w:t>(17</w:t>
      </w:r>
      <w:r w:rsidR="00944768" w:rsidRPr="00F9057D">
        <w:t>.</w:t>
      </w:r>
      <w:r w:rsidR="00EA288A" w:rsidRPr="00F9057D">
        <w:t xml:space="preserve">1%) </w:t>
      </w:r>
      <w:r w:rsidRPr="00F9057D">
        <w:t xml:space="preserve">and </w:t>
      </w:r>
      <w:r w:rsidR="00EA288A" w:rsidRPr="00F9057D">
        <w:t>c</w:t>
      </w:r>
      <w:r w:rsidRPr="00F9057D">
        <w:t>ompared to England</w:t>
      </w:r>
      <w:r w:rsidR="00EA288A" w:rsidRPr="00F9057D">
        <w:t xml:space="preserve"> (18.9%)</w:t>
      </w:r>
      <w:r w:rsidRPr="00F9057D">
        <w:t xml:space="preserve">, and </w:t>
      </w:r>
      <w:r w:rsidR="00EA288A" w:rsidRPr="00F9057D">
        <w:t xml:space="preserve">24% of </w:t>
      </w:r>
      <w:r w:rsidRPr="00F9057D">
        <w:t>people aged 65 and over</w:t>
      </w:r>
      <w:r w:rsidR="00B71E8F" w:rsidRPr="00F9057D">
        <w:t xml:space="preserve">, </w:t>
      </w:r>
      <w:r w:rsidR="00EA288A" w:rsidRPr="00F9057D">
        <w:t>compared to the national average of 18.6%.</w:t>
      </w:r>
      <w:r w:rsidRPr="00F9057D">
        <w:t xml:space="preserve"> The population is projected to have a small increase overall by 2026 but a much larger growth in people aged 65 and over.</w:t>
      </w:r>
    </w:p>
    <w:p w14:paraId="0AA5C4F3" w14:textId="70EFE2FE" w:rsidR="00AF5BEB" w:rsidRPr="00F9057D" w:rsidRDefault="00AF5BEB" w:rsidP="00205ADF">
      <w:pPr>
        <w:numPr>
          <w:ilvl w:val="1"/>
          <w:numId w:val="2"/>
        </w:numPr>
        <w:tabs>
          <w:tab w:val="clear" w:pos="792"/>
          <w:tab w:val="num" w:pos="851"/>
        </w:tabs>
        <w:spacing w:before="240"/>
        <w:ind w:left="709" w:hanging="715"/>
      </w:pPr>
      <w:r w:rsidRPr="00F9057D">
        <w:t xml:space="preserve">There are a number of wards in Lichfield where families and communities face multiple issues such as unemployment or low incomes, low qualifications, poor housing, social isolation, ill-health (physical and/or mental) and poor quality of life. These wards are: </w:t>
      </w:r>
      <w:proofErr w:type="spellStart"/>
      <w:r w:rsidRPr="00F9057D">
        <w:t>Boney</w:t>
      </w:r>
      <w:proofErr w:type="spellEnd"/>
      <w:r w:rsidRPr="00F9057D">
        <w:t xml:space="preserve"> Hay &amp; Central, </w:t>
      </w:r>
      <w:proofErr w:type="spellStart"/>
      <w:r w:rsidRPr="00F9057D">
        <w:t>Chadsmead</w:t>
      </w:r>
      <w:proofErr w:type="spellEnd"/>
      <w:r w:rsidRPr="00F9057D">
        <w:t>,</w:t>
      </w:r>
      <w:r w:rsidRPr="00AC3C19">
        <w:rPr>
          <w:rFonts w:cs="Arial"/>
          <w:color w:val="000000"/>
        </w:rPr>
        <w:t xml:space="preserve"> </w:t>
      </w:r>
      <w:proofErr w:type="spellStart"/>
      <w:r w:rsidRPr="00AC3C19">
        <w:rPr>
          <w:rFonts w:cs="Arial"/>
          <w:color w:val="000000"/>
        </w:rPr>
        <w:t>Chasetown</w:t>
      </w:r>
      <w:proofErr w:type="spellEnd"/>
      <w:r w:rsidRPr="00AC3C19">
        <w:rPr>
          <w:rFonts w:cs="Arial"/>
          <w:color w:val="000000"/>
        </w:rPr>
        <w:t xml:space="preserve">, and </w:t>
      </w:r>
      <w:r w:rsidRPr="00F9057D">
        <w:t xml:space="preserve">Stowe. </w:t>
      </w:r>
    </w:p>
    <w:p w14:paraId="14814E29" w14:textId="77777777" w:rsidR="003D7631" w:rsidRPr="00F9057D" w:rsidRDefault="003D7631" w:rsidP="00205ADF">
      <w:pPr>
        <w:numPr>
          <w:ilvl w:val="1"/>
          <w:numId w:val="2"/>
        </w:numPr>
        <w:tabs>
          <w:tab w:val="clear" w:pos="792"/>
          <w:tab w:val="num" w:pos="851"/>
        </w:tabs>
        <w:spacing w:before="240"/>
        <w:ind w:left="709" w:hanging="715"/>
      </w:pPr>
      <w:r w:rsidRPr="00F9057D">
        <w:t>Licensing authorities are required by the Gambling Act 2005 to publish a statement of principles which they propose to apply when exercising their functions in accordance with the legislation.  This policy must be published at least every three years.  The policy must also be reviewed from “time to time” and any amended parts re-consulted upon. The policy must be then re-published.</w:t>
      </w:r>
    </w:p>
    <w:p w14:paraId="5F70A7E1" w14:textId="4EC150F3" w:rsidR="001E5990" w:rsidRPr="00F9057D" w:rsidRDefault="001A4BDE" w:rsidP="00205ADF">
      <w:pPr>
        <w:numPr>
          <w:ilvl w:val="1"/>
          <w:numId w:val="2"/>
        </w:numPr>
        <w:tabs>
          <w:tab w:val="clear" w:pos="792"/>
          <w:tab w:val="num" w:pos="851"/>
        </w:tabs>
        <w:spacing w:before="240"/>
        <w:ind w:left="709" w:hanging="715"/>
      </w:pPr>
      <w:r w:rsidRPr="00F9057D">
        <w:t xml:space="preserve">Lichfield District </w:t>
      </w:r>
      <w:r w:rsidR="00FA5732">
        <w:t>Council</w:t>
      </w:r>
      <w:r w:rsidR="003D7631" w:rsidRPr="00F9057D">
        <w:t xml:space="preserve"> consulted widely upon this policy </w:t>
      </w:r>
      <w:r w:rsidR="00DB3B0A" w:rsidRPr="00F9057D">
        <w:t xml:space="preserve">between </w:t>
      </w:r>
      <w:r w:rsidR="003D7631" w:rsidRPr="00F9057D">
        <w:t>before finalising and publishing.  A list of those persons consulted is provided below.</w:t>
      </w:r>
    </w:p>
    <w:p w14:paraId="7F845FA7" w14:textId="237A47D3" w:rsidR="003D7631" w:rsidRDefault="00B776FE" w:rsidP="00205ADF">
      <w:pPr>
        <w:numPr>
          <w:ilvl w:val="0"/>
          <w:numId w:val="1"/>
        </w:numPr>
        <w:tabs>
          <w:tab w:val="clear" w:pos="1080"/>
        </w:tabs>
        <w:spacing w:before="240"/>
        <w:rPr>
          <w:rFonts w:cs="Arial"/>
        </w:rPr>
      </w:pPr>
      <w:r>
        <w:rPr>
          <w:rFonts w:cs="Arial"/>
        </w:rPr>
        <w:t>Staffordshire p</w:t>
      </w:r>
      <w:r w:rsidR="003D7631" w:rsidRPr="008B7041">
        <w:rPr>
          <w:rFonts w:cs="Arial"/>
        </w:rPr>
        <w:t>olice</w:t>
      </w:r>
    </w:p>
    <w:p w14:paraId="145692A4" w14:textId="2A6A13A0" w:rsidR="00CC6C0B" w:rsidRPr="008B7041" w:rsidRDefault="00B776FE" w:rsidP="00205ADF">
      <w:pPr>
        <w:numPr>
          <w:ilvl w:val="0"/>
          <w:numId w:val="1"/>
        </w:numPr>
        <w:tabs>
          <w:tab w:val="clear" w:pos="1080"/>
        </w:tabs>
        <w:spacing w:before="240"/>
        <w:rPr>
          <w:rFonts w:cs="Arial"/>
        </w:rPr>
      </w:pPr>
      <w:r>
        <w:rPr>
          <w:rFonts w:cs="Arial"/>
        </w:rPr>
        <w:t>Staffordshire trading s</w:t>
      </w:r>
      <w:r w:rsidR="00CC6C0B">
        <w:rPr>
          <w:rFonts w:cs="Arial"/>
        </w:rPr>
        <w:t>tandards</w:t>
      </w:r>
    </w:p>
    <w:p w14:paraId="5844528D" w14:textId="6DBC58BA" w:rsidR="003D7631" w:rsidRPr="008B7041" w:rsidRDefault="003D7631" w:rsidP="00205ADF">
      <w:pPr>
        <w:numPr>
          <w:ilvl w:val="0"/>
          <w:numId w:val="1"/>
        </w:numPr>
        <w:tabs>
          <w:tab w:val="clear" w:pos="1080"/>
        </w:tabs>
        <w:spacing w:before="240"/>
        <w:rPr>
          <w:rFonts w:cs="Arial"/>
        </w:rPr>
      </w:pPr>
      <w:r w:rsidRPr="008B7041">
        <w:rPr>
          <w:rFonts w:cs="Arial"/>
        </w:rPr>
        <w:t xml:space="preserve">Staffordshire </w:t>
      </w:r>
      <w:r w:rsidR="00B776FE">
        <w:rPr>
          <w:rFonts w:cs="Arial"/>
        </w:rPr>
        <w:t>social s</w:t>
      </w:r>
      <w:r w:rsidR="00CC6C0B">
        <w:rPr>
          <w:rFonts w:cs="Arial"/>
        </w:rPr>
        <w:t>ervices</w:t>
      </w:r>
    </w:p>
    <w:p w14:paraId="501FD52C" w14:textId="77777777" w:rsidR="003D7631" w:rsidRDefault="003D7631" w:rsidP="00205ADF">
      <w:pPr>
        <w:numPr>
          <w:ilvl w:val="0"/>
          <w:numId w:val="1"/>
        </w:numPr>
        <w:tabs>
          <w:tab w:val="clear" w:pos="1080"/>
        </w:tabs>
        <w:spacing w:before="240"/>
        <w:rPr>
          <w:rFonts w:cs="Arial"/>
        </w:rPr>
      </w:pPr>
      <w:r w:rsidRPr="008B7041">
        <w:rPr>
          <w:rFonts w:cs="Arial"/>
        </w:rPr>
        <w:t>Existing operators of premises requiring licences under the Gambling Act 2005</w:t>
      </w:r>
    </w:p>
    <w:p w14:paraId="7041CCAD" w14:textId="77777777" w:rsidR="00E47D12" w:rsidRDefault="00E47D12" w:rsidP="00205ADF">
      <w:pPr>
        <w:numPr>
          <w:ilvl w:val="0"/>
          <w:numId w:val="1"/>
        </w:numPr>
        <w:tabs>
          <w:tab w:val="clear" w:pos="1080"/>
        </w:tabs>
        <w:spacing w:before="240"/>
        <w:rPr>
          <w:rFonts w:cs="Arial"/>
        </w:rPr>
      </w:pPr>
      <w:r>
        <w:rPr>
          <w:rFonts w:cs="Arial"/>
        </w:rPr>
        <w:t>Representatives</w:t>
      </w:r>
      <w:r w:rsidR="003B59D5">
        <w:rPr>
          <w:rFonts w:cs="Arial"/>
        </w:rPr>
        <w:t xml:space="preserve"> and holders</w:t>
      </w:r>
      <w:r>
        <w:rPr>
          <w:rFonts w:cs="Arial"/>
        </w:rPr>
        <w:t xml:space="preserve"> of existing licence</w:t>
      </w:r>
      <w:r w:rsidR="005C45E7">
        <w:rPr>
          <w:rFonts w:cs="Arial"/>
        </w:rPr>
        <w:t>s</w:t>
      </w:r>
    </w:p>
    <w:p w14:paraId="275604EE" w14:textId="77777777" w:rsidR="00650681" w:rsidRPr="008B7041" w:rsidRDefault="00650681" w:rsidP="00205ADF">
      <w:pPr>
        <w:numPr>
          <w:ilvl w:val="0"/>
          <w:numId w:val="1"/>
        </w:numPr>
        <w:tabs>
          <w:tab w:val="clear" w:pos="1080"/>
        </w:tabs>
        <w:spacing w:before="240"/>
        <w:rPr>
          <w:rFonts w:cs="Arial"/>
        </w:rPr>
      </w:pPr>
      <w:r w:rsidRPr="00512DF8">
        <w:rPr>
          <w:rFonts w:cs="Arial"/>
        </w:rPr>
        <w:t>Licensees of alcohol licensed premises who have given notification of the use of gaming machines</w:t>
      </w:r>
    </w:p>
    <w:p w14:paraId="2A07F082" w14:textId="645EC20F" w:rsidR="003D7631" w:rsidRDefault="003D7631" w:rsidP="00205ADF">
      <w:pPr>
        <w:numPr>
          <w:ilvl w:val="0"/>
          <w:numId w:val="1"/>
        </w:numPr>
        <w:tabs>
          <w:tab w:val="clear" w:pos="1080"/>
        </w:tabs>
        <w:spacing w:before="240"/>
        <w:rPr>
          <w:rFonts w:cs="Arial"/>
        </w:rPr>
      </w:pPr>
      <w:r w:rsidRPr="008B7041">
        <w:rPr>
          <w:rFonts w:cs="Arial"/>
        </w:rPr>
        <w:t xml:space="preserve">National </w:t>
      </w:r>
      <w:r w:rsidR="00E47D12">
        <w:rPr>
          <w:rFonts w:cs="Arial"/>
        </w:rPr>
        <w:t>bodies</w:t>
      </w:r>
      <w:r w:rsidR="00E47D12" w:rsidRPr="008B7041">
        <w:rPr>
          <w:rFonts w:cs="Arial"/>
        </w:rPr>
        <w:t xml:space="preserve"> </w:t>
      </w:r>
      <w:r w:rsidR="00B776FE">
        <w:rPr>
          <w:rFonts w:cs="Arial"/>
        </w:rPr>
        <w:t>representing the g</w:t>
      </w:r>
      <w:r w:rsidRPr="008B7041">
        <w:rPr>
          <w:rFonts w:cs="Arial"/>
        </w:rPr>
        <w:t>ambling industry</w:t>
      </w:r>
    </w:p>
    <w:p w14:paraId="0DA28119" w14:textId="77777777" w:rsidR="00546909" w:rsidRDefault="00546909" w:rsidP="00205ADF">
      <w:pPr>
        <w:numPr>
          <w:ilvl w:val="0"/>
          <w:numId w:val="1"/>
        </w:numPr>
        <w:tabs>
          <w:tab w:val="clear" w:pos="1080"/>
        </w:tabs>
        <w:spacing w:before="240"/>
        <w:rPr>
          <w:rFonts w:cs="Arial"/>
        </w:rPr>
      </w:pPr>
      <w:r>
        <w:rPr>
          <w:rFonts w:cs="Arial"/>
        </w:rPr>
        <w:t>Local b</w:t>
      </w:r>
      <w:r w:rsidR="00B71E8F">
        <w:rPr>
          <w:rFonts w:cs="Arial"/>
        </w:rPr>
        <w:t xml:space="preserve">usiness </w:t>
      </w:r>
      <w:r>
        <w:rPr>
          <w:rFonts w:cs="Arial"/>
        </w:rPr>
        <w:t>represen</w:t>
      </w:r>
      <w:r w:rsidR="005C45E7">
        <w:rPr>
          <w:rFonts w:cs="Arial"/>
        </w:rPr>
        <w:t>ti</w:t>
      </w:r>
      <w:r>
        <w:rPr>
          <w:rFonts w:cs="Arial"/>
        </w:rPr>
        <w:t>ng consumers and tourism</w:t>
      </w:r>
    </w:p>
    <w:p w14:paraId="2E3F55B4" w14:textId="77777777" w:rsidR="00E47D12" w:rsidRPr="008B7041" w:rsidRDefault="00E47D12" w:rsidP="00205ADF">
      <w:pPr>
        <w:numPr>
          <w:ilvl w:val="0"/>
          <w:numId w:val="1"/>
        </w:numPr>
        <w:tabs>
          <w:tab w:val="clear" w:pos="1080"/>
        </w:tabs>
        <w:spacing w:before="240"/>
        <w:rPr>
          <w:rFonts w:cs="Arial"/>
        </w:rPr>
      </w:pPr>
      <w:r>
        <w:rPr>
          <w:rFonts w:cs="Arial"/>
        </w:rPr>
        <w:lastRenderedPageBreak/>
        <w:t>Local member of parliament</w:t>
      </w:r>
    </w:p>
    <w:p w14:paraId="4EC7A804" w14:textId="77777777" w:rsidR="003D7631" w:rsidRPr="008B7041" w:rsidRDefault="003D7631" w:rsidP="00205ADF">
      <w:pPr>
        <w:numPr>
          <w:ilvl w:val="0"/>
          <w:numId w:val="1"/>
        </w:numPr>
        <w:tabs>
          <w:tab w:val="clear" w:pos="1080"/>
        </w:tabs>
        <w:spacing w:before="240"/>
        <w:rPr>
          <w:rFonts w:cs="Arial"/>
        </w:rPr>
      </w:pPr>
      <w:r w:rsidRPr="008B7041">
        <w:rPr>
          <w:rFonts w:cs="Arial"/>
        </w:rPr>
        <w:t>Companies in the area who provide gaming machines</w:t>
      </w:r>
    </w:p>
    <w:p w14:paraId="5C85822F" w14:textId="1D27A95E" w:rsidR="003D7631" w:rsidRPr="008B7041" w:rsidRDefault="00FA5732" w:rsidP="00205ADF">
      <w:pPr>
        <w:numPr>
          <w:ilvl w:val="0"/>
          <w:numId w:val="1"/>
        </w:numPr>
        <w:tabs>
          <w:tab w:val="clear" w:pos="1080"/>
        </w:tabs>
        <w:spacing w:before="240"/>
        <w:rPr>
          <w:rFonts w:cs="Arial"/>
        </w:rPr>
      </w:pPr>
      <w:r>
        <w:rPr>
          <w:rFonts w:cs="Arial"/>
        </w:rPr>
        <w:t>Council</w:t>
      </w:r>
      <w:r w:rsidR="00546909">
        <w:rPr>
          <w:rFonts w:cs="Arial"/>
        </w:rPr>
        <w:t xml:space="preserve">lors and </w:t>
      </w:r>
      <w:r w:rsidR="00B776FE">
        <w:rPr>
          <w:rFonts w:cs="Arial"/>
        </w:rPr>
        <w:t>p</w:t>
      </w:r>
      <w:r w:rsidR="003D7631" w:rsidRPr="008B7041">
        <w:rPr>
          <w:rFonts w:cs="Arial"/>
        </w:rPr>
        <w:t xml:space="preserve">arish </w:t>
      </w:r>
      <w:r>
        <w:rPr>
          <w:rFonts w:cs="Arial"/>
        </w:rPr>
        <w:t>Council</w:t>
      </w:r>
      <w:r w:rsidR="003D7631" w:rsidRPr="008B7041">
        <w:rPr>
          <w:rFonts w:cs="Arial"/>
        </w:rPr>
        <w:t xml:space="preserve">s </w:t>
      </w:r>
    </w:p>
    <w:p w14:paraId="08E03206" w14:textId="77777777" w:rsidR="003D7631" w:rsidRDefault="003D7631" w:rsidP="00205ADF">
      <w:pPr>
        <w:numPr>
          <w:ilvl w:val="0"/>
          <w:numId w:val="1"/>
        </w:numPr>
        <w:tabs>
          <w:tab w:val="clear" w:pos="1080"/>
        </w:tabs>
        <w:spacing w:before="240"/>
        <w:rPr>
          <w:rFonts w:cs="Arial"/>
        </w:rPr>
      </w:pPr>
      <w:r w:rsidRPr="008B7041">
        <w:rPr>
          <w:rFonts w:cs="Arial"/>
        </w:rPr>
        <w:t>Organisations dealing with gambling addiction and gambling problems</w:t>
      </w:r>
      <w:r w:rsidR="00650681">
        <w:rPr>
          <w:rFonts w:cs="Arial"/>
        </w:rPr>
        <w:t xml:space="preserve"> </w:t>
      </w:r>
      <w:r w:rsidR="00650681" w:rsidRPr="00512DF8">
        <w:rPr>
          <w:rFonts w:cs="Arial"/>
        </w:rPr>
        <w:t xml:space="preserve">including Gamblers Anonymous, </w:t>
      </w:r>
      <w:proofErr w:type="spellStart"/>
      <w:r w:rsidR="00650681" w:rsidRPr="00512DF8">
        <w:rPr>
          <w:rFonts w:cs="Arial"/>
        </w:rPr>
        <w:t>GamCare</w:t>
      </w:r>
      <w:proofErr w:type="spellEnd"/>
    </w:p>
    <w:p w14:paraId="1BEBC7B4" w14:textId="77777777" w:rsidR="00650681" w:rsidRPr="008B7041" w:rsidRDefault="00650681" w:rsidP="00205ADF">
      <w:pPr>
        <w:numPr>
          <w:ilvl w:val="0"/>
          <w:numId w:val="1"/>
        </w:numPr>
        <w:tabs>
          <w:tab w:val="clear" w:pos="1080"/>
        </w:tabs>
        <w:spacing w:before="240"/>
        <w:rPr>
          <w:rFonts w:cs="Arial"/>
        </w:rPr>
      </w:pPr>
      <w:r w:rsidRPr="00512DF8">
        <w:rPr>
          <w:rFonts w:cs="Arial"/>
        </w:rPr>
        <w:t>Voluntary and support groups, including CASES, South Staffs Menta</w:t>
      </w:r>
      <w:r w:rsidR="005C45E7" w:rsidRPr="00512DF8">
        <w:rPr>
          <w:rFonts w:cs="Arial"/>
        </w:rPr>
        <w:t>l</w:t>
      </w:r>
      <w:r w:rsidRPr="00512DF8">
        <w:rPr>
          <w:rFonts w:cs="Arial"/>
        </w:rPr>
        <w:t xml:space="preserve"> Hea</w:t>
      </w:r>
      <w:r w:rsidR="005C45E7" w:rsidRPr="00512DF8">
        <w:rPr>
          <w:rFonts w:cs="Arial"/>
        </w:rPr>
        <w:t>l</w:t>
      </w:r>
      <w:r w:rsidRPr="00512DF8">
        <w:rPr>
          <w:rFonts w:cs="Arial"/>
        </w:rPr>
        <w:t>th Ne</w:t>
      </w:r>
      <w:r w:rsidR="005C45E7" w:rsidRPr="00512DF8">
        <w:rPr>
          <w:rFonts w:cs="Arial"/>
        </w:rPr>
        <w:t>twork</w:t>
      </w:r>
    </w:p>
    <w:p w14:paraId="3F590EB8" w14:textId="34EE5023" w:rsidR="003D7631" w:rsidRDefault="003D7631" w:rsidP="00205ADF">
      <w:pPr>
        <w:numPr>
          <w:ilvl w:val="0"/>
          <w:numId w:val="1"/>
        </w:numPr>
        <w:tabs>
          <w:tab w:val="clear" w:pos="1080"/>
        </w:tabs>
        <w:spacing w:before="240"/>
        <w:rPr>
          <w:rFonts w:cs="Arial"/>
        </w:rPr>
      </w:pPr>
      <w:r w:rsidRPr="008B7041">
        <w:rPr>
          <w:rFonts w:cs="Arial"/>
        </w:rPr>
        <w:t xml:space="preserve">The general public via the </w:t>
      </w:r>
      <w:r w:rsidR="00FA5732">
        <w:rPr>
          <w:rFonts w:cs="Arial"/>
        </w:rPr>
        <w:t>Council</w:t>
      </w:r>
      <w:r w:rsidRPr="008B7041">
        <w:rPr>
          <w:rFonts w:cs="Arial"/>
        </w:rPr>
        <w:t>’s website</w:t>
      </w:r>
    </w:p>
    <w:p w14:paraId="569689E0" w14:textId="77777777" w:rsidR="00CC6C0B" w:rsidRDefault="00CC6C0B" w:rsidP="00205ADF">
      <w:pPr>
        <w:numPr>
          <w:ilvl w:val="0"/>
          <w:numId w:val="1"/>
        </w:numPr>
        <w:tabs>
          <w:tab w:val="clear" w:pos="1080"/>
        </w:tabs>
        <w:spacing w:before="240"/>
        <w:rPr>
          <w:rFonts w:cs="Arial"/>
        </w:rPr>
      </w:pPr>
      <w:r>
        <w:rPr>
          <w:rFonts w:cs="Arial"/>
        </w:rPr>
        <w:t>Elected members</w:t>
      </w:r>
    </w:p>
    <w:p w14:paraId="683438D4" w14:textId="58683AF2" w:rsidR="00E47D12" w:rsidRDefault="00B776FE" w:rsidP="00205ADF">
      <w:pPr>
        <w:numPr>
          <w:ilvl w:val="0"/>
          <w:numId w:val="1"/>
        </w:numPr>
        <w:tabs>
          <w:tab w:val="clear" w:pos="1080"/>
        </w:tabs>
        <w:spacing w:before="240"/>
        <w:rPr>
          <w:rFonts w:cs="Arial"/>
        </w:rPr>
      </w:pPr>
      <w:r>
        <w:rPr>
          <w:rFonts w:cs="Arial"/>
        </w:rPr>
        <w:t>Community safety t</w:t>
      </w:r>
      <w:r w:rsidR="00E47D12">
        <w:rPr>
          <w:rFonts w:cs="Arial"/>
        </w:rPr>
        <w:t>eams</w:t>
      </w:r>
    </w:p>
    <w:p w14:paraId="367510C8" w14:textId="4257EBE2" w:rsidR="00E47D12" w:rsidRDefault="00B776FE" w:rsidP="00205ADF">
      <w:pPr>
        <w:numPr>
          <w:ilvl w:val="0"/>
          <w:numId w:val="1"/>
        </w:numPr>
        <w:tabs>
          <w:tab w:val="clear" w:pos="1080"/>
        </w:tabs>
        <w:spacing w:before="240"/>
        <w:rPr>
          <w:rFonts w:cs="Arial"/>
        </w:rPr>
      </w:pPr>
      <w:r>
        <w:rPr>
          <w:rFonts w:cs="Arial"/>
        </w:rPr>
        <w:t>Director of public h</w:t>
      </w:r>
      <w:r w:rsidR="00E47D12">
        <w:rPr>
          <w:rFonts w:cs="Arial"/>
        </w:rPr>
        <w:t>ealth</w:t>
      </w:r>
    </w:p>
    <w:p w14:paraId="4411947C" w14:textId="3C6189AD" w:rsidR="00E47D12" w:rsidRPr="008B7041" w:rsidRDefault="00B776FE" w:rsidP="00205ADF">
      <w:pPr>
        <w:numPr>
          <w:ilvl w:val="0"/>
          <w:numId w:val="1"/>
        </w:numPr>
        <w:tabs>
          <w:tab w:val="clear" w:pos="1080"/>
        </w:tabs>
        <w:spacing w:before="240"/>
        <w:rPr>
          <w:rFonts w:cs="Arial"/>
        </w:rPr>
      </w:pPr>
      <w:r>
        <w:rPr>
          <w:rFonts w:cs="Arial"/>
        </w:rPr>
        <w:t>Gambling c</w:t>
      </w:r>
      <w:r w:rsidR="00E47D12">
        <w:rPr>
          <w:rFonts w:cs="Arial"/>
        </w:rPr>
        <w:t>ommission</w:t>
      </w:r>
    </w:p>
    <w:p w14:paraId="624853C2" w14:textId="2A22D318" w:rsidR="00DD4EEE" w:rsidRDefault="003D7631" w:rsidP="00BD4299">
      <w:pPr>
        <w:spacing w:before="240"/>
        <w:ind w:left="720"/>
        <w:rPr>
          <w:rFonts w:cs="Arial"/>
        </w:rPr>
      </w:pPr>
      <w:r w:rsidRPr="008B7041">
        <w:rPr>
          <w:rFonts w:cs="Arial"/>
        </w:rPr>
        <w:t xml:space="preserve">Our </w:t>
      </w:r>
      <w:r w:rsidRPr="00973D45">
        <w:rPr>
          <w:rFonts w:cs="Arial"/>
        </w:rPr>
        <w:t xml:space="preserve">consultation took place between </w:t>
      </w:r>
      <w:r w:rsidR="00B776FE">
        <w:rPr>
          <w:rFonts w:cs="Arial"/>
        </w:rPr>
        <w:t>22</w:t>
      </w:r>
      <w:r w:rsidR="00973D45" w:rsidRPr="00973D45">
        <w:rPr>
          <w:rFonts w:cs="Arial"/>
        </w:rPr>
        <w:t xml:space="preserve"> </w:t>
      </w:r>
      <w:r w:rsidR="00DB3B0A" w:rsidRPr="00973D45">
        <w:rPr>
          <w:rFonts w:cs="Arial"/>
        </w:rPr>
        <w:t xml:space="preserve">October and </w:t>
      </w:r>
      <w:r w:rsidR="00B776FE">
        <w:rPr>
          <w:rFonts w:cs="Arial"/>
        </w:rPr>
        <w:t>3</w:t>
      </w:r>
      <w:r w:rsidR="00DB3B0A" w:rsidRPr="00973D45">
        <w:rPr>
          <w:rFonts w:cs="Arial"/>
        </w:rPr>
        <w:t xml:space="preserve"> </w:t>
      </w:r>
      <w:r w:rsidR="00B776FE">
        <w:rPr>
          <w:rFonts w:cs="Arial"/>
        </w:rPr>
        <w:t>December</w:t>
      </w:r>
      <w:r w:rsidR="00DB3B0A" w:rsidRPr="00973D45">
        <w:rPr>
          <w:rFonts w:cs="Arial"/>
        </w:rPr>
        <w:t xml:space="preserve"> 2021 </w:t>
      </w:r>
    </w:p>
    <w:p w14:paraId="717A2BFD" w14:textId="4EF07296" w:rsidR="0002596E" w:rsidRPr="00973D45" w:rsidRDefault="00DB3B0A" w:rsidP="00BD4299">
      <w:pPr>
        <w:spacing w:before="240"/>
        <w:ind w:left="720"/>
        <w:rPr>
          <w:rFonts w:cs="Arial"/>
        </w:rPr>
      </w:pPr>
      <w:r w:rsidRPr="00BA064D">
        <w:rPr>
          <w:rFonts w:cs="Arial"/>
          <w:i/>
          <w:highlight w:val="yellow"/>
        </w:rPr>
        <w:t xml:space="preserve">Need to add </w:t>
      </w:r>
      <w:r w:rsidR="00DD4EEE" w:rsidRPr="00BA064D">
        <w:rPr>
          <w:rFonts w:cs="Arial"/>
          <w:i/>
          <w:highlight w:val="yellow"/>
        </w:rPr>
        <w:t xml:space="preserve">feedback summary and </w:t>
      </w:r>
      <w:r w:rsidR="00FA5732">
        <w:rPr>
          <w:rFonts w:cs="Arial"/>
          <w:i/>
          <w:highlight w:val="yellow"/>
        </w:rPr>
        <w:t>Council</w:t>
      </w:r>
      <w:r w:rsidRPr="00BA064D">
        <w:rPr>
          <w:rFonts w:cs="Arial"/>
          <w:i/>
          <w:highlight w:val="yellow"/>
        </w:rPr>
        <w:t xml:space="preserve"> </w:t>
      </w:r>
      <w:r w:rsidR="00DD4EEE" w:rsidRPr="00BA064D">
        <w:rPr>
          <w:rFonts w:cs="Arial"/>
          <w:i/>
          <w:highlight w:val="yellow"/>
        </w:rPr>
        <w:t>approval.</w:t>
      </w:r>
    </w:p>
    <w:p w14:paraId="7C38AFDD" w14:textId="12B57A94" w:rsidR="00DB3B0A" w:rsidRPr="00F9057D" w:rsidRDefault="00DB3B0A" w:rsidP="00205ADF">
      <w:pPr>
        <w:numPr>
          <w:ilvl w:val="1"/>
          <w:numId w:val="2"/>
        </w:numPr>
        <w:tabs>
          <w:tab w:val="clear" w:pos="792"/>
          <w:tab w:val="num" w:pos="851"/>
        </w:tabs>
        <w:spacing w:before="240"/>
        <w:ind w:left="709" w:hanging="715"/>
      </w:pPr>
      <w:r w:rsidRPr="00F9057D">
        <w:t xml:space="preserve">Lichfield District </w:t>
      </w:r>
      <w:r w:rsidR="00FA5732">
        <w:t>Council</w:t>
      </w:r>
      <w:r w:rsidRPr="00F9057D">
        <w:t xml:space="preserve"> as the licensing </w:t>
      </w:r>
      <w:r w:rsidR="00FA5732">
        <w:t>Council</w:t>
      </w:r>
      <w:r w:rsidRPr="00F9057D">
        <w:t xml:space="preserve"> for the District of Lichfield makes this Statement of Policy in pursuance of its powers and duties under Section 349 of the Gambling Act 2005 (the Act) and sets out the </w:t>
      </w:r>
      <w:r w:rsidR="00FA5732">
        <w:t>Council</w:t>
      </w:r>
      <w:r w:rsidRPr="00F9057D">
        <w:t xml:space="preserve"> approach in dealing with its responsibilities under the Act.  In this document, unless otherwise stated, any references to the </w:t>
      </w:r>
      <w:r w:rsidR="00FA5732">
        <w:t>Council</w:t>
      </w:r>
      <w:r w:rsidRPr="00F9057D">
        <w:t xml:space="preserve"> are to Lichfield District </w:t>
      </w:r>
      <w:r w:rsidR="00FA5732">
        <w:t>Council</w:t>
      </w:r>
      <w:r w:rsidRPr="00F9057D">
        <w:t xml:space="preserve"> Licensing Authority.</w:t>
      </w:r>
    </w:p>
    <w:p w14:paraId="216BAAE9" w14:textId="201DD1BA" w:rsidR="003D7631" w:rsidRDefault="00DB3B0A" w:rsidP="00205ADF">
      <w:pPr>
        <w:numPr>
          <w:ilvl w:val="1"/>
          <w:numId w:val="2"/>
        </w:numPr>
        <w:tabs>
          <w:tab w:val="clear" w:pos="792"/>
          <w:tab w:val="num" w:pos="851"/>
        </w:tabs>
        <w:spacing w:before="240"/>
        <w:ind w:left="709" w:hanging="715"/>
      </w:pPr>
      <w:r w:rsidRPr="00F9057D">
        <w:t>T</w:t>
      </w:r>
      <w:r w:rsidR="003D7631" w:rsidRPr="00F9057D">
        <w:t>his statement of licensing policy will not override the right of any person to make an application, make representations about an application, or apply for a review of a licence, as each will be considered on its own merits according to the statutory requirements of the Gambling Act 2005.</w:t>
      </w:r>
    </w:p>
    <w:p w14:paraId="3303A151" w14:textId="77777777" w:rsidR="00BA064D" w:rsidRPr="00F9057D" w:rsidRDefault="00BA064D" w:rsidP="00BA064D">
      <w:pPr>
        <w:spacing w:before="240"/>
        <w:ind w:left="709"/>
      </w:pPr>
    </w:p>
    <w:p w14:paraId="3A8867C3" w14:textId="21975A07" w:rsidR="00466C4E" w:rsidRPr="00F9057D" w:rsidRDefault="003D7631" w:rsidP="00205ADF">
      <w:pPr>
        <w:numPr>
          <w:ilvl w:val="1"/>
          <w:numId w:val="2"/>
        </w:numPr>
        <w:tabs>
          <w:tab w:val="clear" w:pos="792"/>
          <w:tab w:val="num" w:pos="851"/>
        </w:tabs>
        <w:spacing w:after="100"/>
        <w:ind w:left="708" w:hanging="714"/>
      </w:pPr>
      <w:r w:rsidRPr="00F9057D">
        <w:t>In pr</w:t>
      </w:r>
      <w:r w:rsidR="00546909" w:rsidRPr="00F9057D">
        <w:t xml:space="preserve">eparing this statement the </w:t>
      </w:r>
      <w:r w:rsidR="00FA5732">
        <w:t>Council</w:t>
      </w:r>
      <w:r w:rsidR="00546909" w:rsidRPr="00F9057D">
        <w:t xml:space="preserve"> had regard to the provisions </w:t>
      </w:r>
      <w:r w:rsidR="00BA064D">
        <w:t>o</w:t>
      </w:r>
      <w:r w:rsidR="00546909" w:rsidRPr="00F9057D">
        <w:t xml:space="preserve">f the </w:t>
      </w:r>
      <w:r w:rsidRPr="00F9057D">
        <w:t xml:space="preserve">Gambling Act 2005, the guidance issued by the Gambling Commission, and </w:t>
      </w:r>
      <w:r w:rsidR="00466C4E" w:rsidRPr="00F9057D">
        <w:t xml:space="preserve">Regulations made by the Secretary of State.   Due consideration has been given to the responses of all consultees and in determining the weight to be attached to particular </w:t>
      </w:r>
      <w:r w:rsidR="00B71E8F" w:rsidRPr="00F9057D">
        <w:t>representations</w:t>
      </w:r>
      <w:r w:rsidR="00466C4E" w:rsidRPr="00F9057D">
        <w:t xml:space="preserve"> the </w:t>
      </w:r>
      <w:r w:rsidR="00FA5732">
        <w:t>Council</w:t>
      </w:r>
      <w:r w:rsidR="00466C4E" w:rsidRPr="00F9057D">
        <w:t xml:space="preserve"> has </w:t>
      </w:r>
      <w:r w:rsidR="00B71E8F" w:rsidRPr="00F9057D">
        <w:t>taken</w:t>
      </w:r>
      <w:r w:rsidR="00466C4E" w:rsidRPr="00F9057D">
        <w:t xml:space="preserve"> into </w:t>
      </w:r>
      <w:r w:rsidR="00B71E8F" w:rsidRPr="00F9057D">
        <w:t>account</w:t>
      </w:r>
      <w:r w:rsidR="00466C4E" w:rsidRPr="00F9057D">
        <w:t xml:space="preserve"> the following factors:</w:t>
      </w:r>
    </w:p>
    <w:p w14:paraId="1E0189BF" w14:textId="77777777" w:rsidR="00466C4E" w:rsidRPr="00973D45" w:rsidRDefault="00466C4E" w:rsidP="00205ADF">
      <w:pPr>
        <w:numPr>
          <w:ilvl w:val="0"/>
          <w:numId w:val="1"/>
        </w:numPr>
        <w:tabs>
          <w:tab w:val="clear" w:pos="1080"/>
        </w:tabs>
        <w:spacing w:before="240"/>
        <w:rPr>
          <w:rFonts w:cs="Arial"/>
        </w:rPr>
      </w:pPr>
      <w:r w:rsidRPr="00973D45">
        <w:rPr>
          <w:rFonts w:cs="Arial"/>
        </w:rPr>
        <w:t xml:space="preserve">Who is making the </w:t>
      </w:r>
      <w:r w:rsidR="00B71E8F" w:rsidRPr="00973D45">
        <w:rPr>
          <w:rFonts w:cs="Arial"/>
        </w:rPr>
        <w:t>representation</w:t>
      </w:r>
      <w:r w:rsidRPr="00973D45">
        <w:rPr>
          <w:rFonts w:cs="Arial"/>
        </w:rPr>
        <w:t xml:space="preserve"> (their </w:t>
      </w:r>
      <w:r w:rsidR="00B71E8F" w:rsidRPr="00973D45">
        <w:rPr>
          <w:rFonts w:cs="Arial"/>
        </w:rPr>
        <w:t>expertise</w:t>
      </w:r>
      <w:r w:rsidRPr="00973D45">
        <w:rPr>
          <w:rFonts w:cs="Arial"/>
        </w:rPr>
        <w:t xml:space="preserve"> or interest)</w:t>
      </w:r>
    </w:p>
    <w:p w14:paraId="3C0E1910" w14:textId="77777777" w:rsidR="00466C4E" w:rsidRPr="00973D45" w:rsidRDefault="00466C4E" w:rsidP="00205ADF">
      <w:pPr>
        <w:numPr>
          <w:ilvl w:val="0"/>
          <w:numId w:val="1"/>
        </w:numPr>
        <w:tabs>
          <w:tab w:val="clear" w:pos="1080"/>
        </w:tabs>
        <w:spacing w:before="240"/>
        <w:rPr>
          <w:rFonts w:cs="Arial"/>
        </w:rPr>
      </w:pPr>
      <w:r w:rsidRPr="00973D45">
        <w:rPr>
          <w:rFonts w:cs="Arial"/>
        </w:rPr>
        <w:lastRenderedPageBreak/>
        <w:t xml:space="preserve">The relevance to the licensing </w:t>
      </w:r>
      <w:r w:rsidR="00B71E8F" w:rsidRPr="00973D45">
        <w:rPr>
          <w:rFonts w:cs="Arial"/>
        </w:rPr>
        <w:t>objectives</w:t>
      </w:r>
    </w:p>
    <w:p w14:paraId="03E448E4" w14:textId="77777777" w:rsidR="00466C4E" w:rsidRPr="00973D45" w:rsidRDefault="00466C4E" w:rsidP="00205ADF">
      <w:pPr>
        <w:numPr>
          <w:ilvl w:val="0"/>
          <w:numId w:val="1"/>
        </w:numPr>
        <w:tabs>
          <w:tab w:val="clear" w:pos="1080"/>
        </w:tabs>
        <w:spacing w:before="240"/>
        <w:rPr>
          <w:rFonts w:cs="Arial"/>
        </w:rPr>
      </w:pPr>
      <w:r w:rsidRPr="00973D45">
        <w:rPr>
          <w:rFonts w:cs="Arial"/>
        </w:rPr>
        <w:t>How many others expressed the same or similar views</w:t>
      </w:r>
    </w:p>
    <w:p w14:paraId="67CD10A4" w14:textId="5717E572" w:rsidR="003D7631" w:rsidRDefault="00B71E8F" w:rsidP="00205ADF">
      <w:pPr>
        <w:numPr>
          <w:ilvl w:val="0"/>
          <w:numId w:val="1"/>
        </w:numPr>
        <w:tabs>
          <w:tab w:val="clear" w:pos="1080"/>
        </w:tabs>
        <w:spacing w:before="240"/>
        <w:rPr>
          <w:rFonts w:cs="Arial"/>
        </w:rPr>
      </w:pPr>
      <w:r w:rsidRPr="00973D45">
        <w:rPr>
          <w:rFonts w:cs="Arial"/>
        </w:rPr>
        <w:t>Any</w:t>
      </w:r>
      <w:r w:rsidR="003D7631" w:rsidRPr="00973D45">
        <w:rPr>
          <w:rFonts w:cs="Arial"/>
        </w:rPr>
        <w:t xml:space="preserve"> responses from those consulted on the policy.</w:t>
      </w:r>
    </w:p>
    <w:p w14:paraId="41045E29" w14:textId="176156EE" w:rsidR="00446551" w:rsidRPr="00CF36EB" w:rsidRDefault="00446551" w:rsidP="00205ADF">
      <w:pPr>
        <w:pStyle w:val="ListParagraph"/>
        <w:numPr>
          <w:ilvl w:val="1"/>
          <w:numId w:val="4"/>
        </w:numPr>
        <w:spacing w:before="240" w:after="240"/>
        <w:ind w:left="709" w:hanging="567"/>
        <w:contextualSpacing w:val="0"/>
      </w:pPr>
      <w:r w:rsidRPr="00CF36EB">
        <w:t>This St</w:t>
      </w:r>
      <w:r w:rsidR="00B71E8F" w:rsidRPr="00CF36EB">
        <w:t>at</w:t>
      </w:r>
      <w:r w:rsidRPr="00CF36EB">
        <w:t>emen</w:t>
      </w:r>
      <w:r w:rsidR="00B71E8F" w:rsidRPr="00CF36EB">
        <w:t>t</w:t>
      </w:r>
      <w:r w:rsidRPr="00CF36EB">
        <w:t xml:space="preserve"> will come into force on the 31st </w:t>
      </w:r>
      <w:r w:rsidR="00B71E8F" w:rsidRPr="00CF36EB">
        <w:t>January</w:t>
      </w:r>
      <w:r w:rsidR="00BA064D">
        <w:t xml:space="preserve"> 2022</w:t>
      </w:r>
      <w:r w:rsidRPr="00CF36EB">
        <w:t xml:space="preserve"> and will have effect until 30th January 2025 being kept under review and revised or amended as </w:t>
      </w:r>
      <w:r w:rsidR="00B71E8F" w:rsidRPr="00CF36EB">
        <w:t>required</w:t>
      </w:r>
      <w:r w:rsidRPr="00CF36EB">
        <w:t xml:space="preserve"> following </w:t>
      </w:r>
      <w:r w:rsidR="00B71E8F" w:rsidRPr="00CF36EB">
        <w:t>consultation</w:t>
      </w:r>
      <w:r w:rsidRPr="00CF36EB">
        <w:t>.</w:t>
      </w:r>
    </w:p>
    <w:p w14:paraId="2BAD9B2E" w14:textId="177CE7C4" w:rsidR="008958A9" w:rsidRDefault="00B776FE" w:rsidP="00205ADF">
      <w:pPr>
        <w:pStyle w:val="Heading3"/>
        <w:numPr>
          <w:ilvl w:val="0"/>
          <w:numId w:val="2"/>
        </w:numPr>
        <w:spacing w:before="240"/>
        <w:rPr>
          <w:b/>
        </w:rPr>
      </w:pPr>
      <w:bookmarkStart w:id="2" w:name="_Toc85534663"/>
      <w:r>
        <w:rPr>
          <w:b/>
        </w:rPr>
        <w:t>The l</w:t>
      </w:r>
      <w:r w:rsidR="008958A9" w:rsidRPr="00204F6E">
        <w:rPr>
          <w:b/>
        </w:rPr>
        <w:t>icensing objectives</w:t>
      </w:r>
      <w:bookmarkEnd w:id="2"/>
    </w:p>
    <w:p w14:paraId="3E26FB31" w14:textId="5391BD82" w:rsidR="008958A9" w:rsidRPr="00A7587C" w:rsidRDefault="008958A9" w:rsidP="00205ADF">
      <w:pPr>
        <w:pStyle w:val="ListParagraph"/>
        <w:numPr>
          <w:ilvl w:val="1"/>
          <w:numId w:val="5"/>
        </w:numPr>
        <w:spacing w:before="240" w:after="240"/>
        <w:ind w:left="709" w:hanging="709"/>
        <w:contextualSpacing w:val="0"/>
        <w:rPr>
          <w:rFonts w:cs="Arial"/>
        </w:rPr>
      </w:pPr>
      <w:r w:rsidRPr="00A7587C">
        <w:rPr>
          <w:rFonts w:cs="Arial"/>
        </w:rPr>
        <w:t xml:space="preserve">The </w:t>
      </w:r>
      <w:r w:rsidR="00BA064D">
        <w:rPr>
          <w:rFonts w:cs="Arial"/>
        </w:rPr>
        <w:t xml:space="preserve">licensing objectives specified in the </w:t>
      </w:r>
      <w:r w:rsidRPr="00A7587C">
        <w:rPr>
          <w:rFonts w:cs="Arial"/>
        </w:rPr>
        <w:t>Act are central to the regulatory regime</w:t>
      </w:r>
      <w:r w:rsidR="00BA064D">
        <w:rPr>
          <w:rFonts w:cs="Arial"/>
        </w:rPr>
        <w:t xml:space="preserve"> and</w:t>
      </w:r>
      <w:r w:rsidRPr="00A7587C">
        <w:rPr>
          <w:rFonts w:cs="Arial"/>
        </w:rPr>
        <w:t xml:space="preserve"> are:</w:t>
      </w:r>
    </w:p>
    <w:p w14:paraId="787F6B94" w14:textId="77777777" w:rsidR="008958A9" w:rsidRPr="00F442B9" w:rsidRDefault="008958A9" w:rsidP="00205ADF">
      <w:pPr>
        <w:numPr>
          <w:ilvl w:val="0"/>
          <w:numId w:val="1"/>
        </w:numPr>
        <w:tabs>
          <w:tab w:val="clear" w:pos="1080"/>
        </w:tabs>
        <w:spacing w:before="240"/>
        <w:rPr>
          <w:rFonts w:cs="Arial"/>
        </w:rPr>
      </w:pPr>
      <w:r w:rsidRPr="00F442B9">
        <w:rPr>
          <w:rFonts w:cs="Arial"/>
        </w:rPr>
        <w:t>Preventing gambling from being a source of crime or disorder, being associated with crime or disorder or being used to support crime</w:t>
      </w:r>
    </w:p>
    <w:p w14:paraId="4B4EF25E" w14:textId="77777777" w:rsidR="008958A9" w:rsidRPr="00F442B9" w:rsidRDefault="008958A9" w:rsidP="00205ADF">
      <w:pPr>
        <w:numPr>
          <w:ilvl w:val="0"/>
          <w:numId w:val="1"/>
        </w:numPr>
        <w:tabs>
          <w:tab w:val="clear" w:pos="1080"/>
        </w:tabs>
        <w:spacing w:before="240"/>
        <w:rPr>
          <w:rFonts w:cs="Arial"/>
        </w:rPr>
      </w:pPr>
      <w:r w:rsidRPr="00F442B9">
        <w:rPr>
          <w:rFonts w:cs="Arial"/>
        </w:rPr>
        <w:t>Ensuring that gambling is conducted in a fair and open way</w:t>
      </w:r>
    </w:p>
    <w:p w14:paraId="2EB4E5AD" w14:textId="4B40A160" w:rsidR="008958A9" w:rsidRDefault="008958A9" w:rsidP="00205ADF">
      <w:pPr>
        <w:numPr>
          <w:ilvl w:val="0"/>
          <w:numId w:val="1"/>
        </w:numPr>
        <w:tabs>
          <w:tab w:val="clear" w:pos="1080"/>
        </w:tabs>
        <w:spacing w:before="240"/>
        <w:rPr>
          <w:rFonts w:cs="Arial"/>
        </w:rPr>
      </w:pPr>
      <w:r w:rsidRPr="00F442B9">
        <w:rPr>
          <w:rFonts w:cs="Arial"/>
        </w:rPr>
        <w:t>Protecting children and other vulnerable persons from being harmed or exploited by gambling</w:t>
      </w:r>
    </w:p>
    <w:p w14:paraId="167E18BB" w14:textId="221E9CFE" w:rsidR="00BA064D" w:rsidRPr="00BA064D" w:rsidRDefault="00BA064D" w:rsidP="00205ADF">
      <w:pPr>
        <w:pStyle w:val="ListParagraph"/>
        <w:numPr>
          <w:ilvl w:val="1"/>
          <w:numId w:val="5"/>
        </w:numPr>
        <w:spacing w:before="240" w:after="240"/>
        <w:ind w:left="851" w:hanging="851"/>
        <w:contextualSpacing w:val="0"/>
        <w:rPr>
          <w:rFonts w:cs="Arial"/>
        </w:rPr>
      </w:pPr>
      <w:r>
        <w:rPr>
          <w:rFonts w:cs="Arial"/>
        </w:rPr>
        <w:t>Each of t</w:t>
      </w:r>
      <w:r w:rsidR="008958A9" w:rsidRPr="00AF6D16">
        <w:rPr>
          <w:rFonts w:cs="Arial"/>
        </w:rPr>
        <w:t xml:space="preserve">he licensing objectives </w:t>
      </w:r>
      <w:r>
        <w:rPr>
          <w:rFonts w:cs="Arial"/>
        </w:rPr>
        <w:t>is</w:t>
      </w:r>
      <w:r w:rsidR="008958A9" w:rsidRPr="00AF6D16">
        <w:rPr>
          <w:rFonts w:cs="Arial"/>
        </w:rPr>
        <w:t xml:space="preserve"> </w:t>
      </w:r>
      <w:r>
        <w:rPr>
          <w:rFonts w:cs="Arial"/>
        </w:rPr>
        <w:t>explained b</w:t>
      </w:r>
      <w:r w:rsidR="008958A9" w:rsidRPr="00AF6D16">
        <w:rPr>
          <w:rFonts w:cs="Arial"/>
        </w:rPr>
        <w:t>elow, together with the respective roles and responsibilities:</w:t>
      </w:r>
    </w:p>
    <w:p w14:paraId="5E6CBF85" w14:textId="77777777" w:rsidR="008958A9" w:rsidRPr="00BA064D" w:rsidRDefault="008958A9" w:rsidP="00BA064D">
      <w:pPr>
        <w:pStyle w:val="ListParagraph"/>
        <w:spacing w:before="240" w:after="240"/>
        <w:ind w:left="851"/>
        <w:contextualSpacing w:val="0"/>
        <w:rPr>
          <w:rFonts w:cs="Arial"/>
          <w:b/>
          <w:bCs/>
        </w:rPr>
      </w:pPr>
      <w:r w:rsidRPr="00BA064D">
        <w:rPr>
          <w:rFonts w:cs="Arial"/>
          <w:b/>
          <w:bCs/>
        </w:rPr>
        <w:t xml:space="preserve">Preventing gambling from being a source of crime or disorder, being associated with crime or disorder or being used to support crime </w:t>
      </w:r>
    </w:p>
    <w:p w14:paraId="0CFC4A41" w14:textId="4C92EC7E" w:rsidR="008958A9" w:rsidRPr="00CA5FF2" w:rsidRDefault="008958A9" w:rsidP="00205ADF">
      <w:pPr>
        <w:pStyle w:val="ListParagraph"/>
        <w:numPr>
          <w:ilvl w:val="1"/>
          <w:numId w:val="5"/>
        </w:numPr>
        <w:spacing w:before="240" w:after="240"/>
        <w:ind w:left="851" w:hanging="851"/>
        <w:contextualSpacing w:val="0"/>
        <w:rPr>
          <w:rFonts w:cs="Arial"/>
        </w:rPr>
      </w:pPr>
      <w:r w:rsidRPr="00CA5FF2">
        <w:rPr>
          <w:rFonts w:cs="Arial"/>
        </w:rPr>
        <w:t>The Gambling Commission takes the lead role in preventing gambling from being a source of crime</w:t>
      </w:r>
      <w:r>
        <w:rPr>
          <w:rFonts w:cs="Arial"/>
        </w:rPr>
        <w:t xml:space="preserve"> and will maintain rigorous licensing procedures that aim to prevent criminals from providing facilities for </w:t>
      </w:r>
      <w:r w:rsidR="00BA064D">
        <w:rPr>
          <w:rFonts w:cs="Arial"/>
        </w:rPr>
        <w:t>gambling or</w:t>
      </w:r>
      <w:r>
        <w:rPr>
          <w:rFonts w:cs="Arial"/>
        </w:rPr>
        <w:t xml:space="preserve"> being associated with providing such facilities.</w:t>
      </w:r>
      <w:r w:rsidRPr="00CA5FF2">
        <w:rPr>
          <w:rFonts w:cs="Arial"/>
        </w:rPr>
        <w:t xml:space="preserve">  The Gambling Commission Guidance does however encourage licensing authorities to pay particular attention to the proposed location of gambling premises in terms of this licensing objective.</w:t>
      </w:r>
    </w:p>
    <w:p w14:paraId="45B95988" w14:textId="77777777" w:rsidR="00A7587C" w:rsidRPr="00A7587C" w:rsidRDefault="008958A9" w:rsidP="00205ADF">
      <w:pPr>
        <w:pStyle w:val="ListParagraph"/>
        <w:numPr>
          <w:ilvl w:val="1"/>
          <w:numId w:val="5"/>
        </w:numPr>
        <w:spacing w:before="240" w:after="240"/>
        <w:ind w:left="851" w:hanging="851"/>
        <w:contextualSpacing w:val="0"/>
        <w:rPr>
          <w:rFonts w:cs="Arial"/>
        </w:rPr>
      </w:pPr>
      <w:r>
        <w:rPr>
          <w:rFonts w:cs="Arial"/>
        </w:rPr>
        <w:t>Such association with crime may include; money laundering; counterfeiting; drug dealing or any similar involvement in organised crime.</w:t>
      </w:r>
      <w:r w:rsidRPr="00AA7426">
        <w:rPr>
          <w:rFonts w:cs="Arial"/>
        </w:rPr>
        <w:t xml:space="preserve">  </w:t>
      </w:r>
    </w:p>
    <w:p w14:paraId="72AC9FE7" w14:textId="7F898995" w:rsidR="008958A9" w:rsidRPr="00A7587C" w:rsidRDefault="008958A9" w:rsidP="00205ADF">
      <w:pPr>
        <w:pStyle w:val="ListParagraph"/>
        <w:numPr>
          <w:ilvl w:val="1"/>
          <w:numId w:val="5"/>
        </w:numPr>
        <w:spacing w:before="240" w:after="240"/>
        <w:ind w:left="851" w:hanging="851"/>
        <w:contextualSpacing w:val="0"/>
        <w:rPr>
          <w:rFonts w:cs="Arial"/>
        </w:rPr>
      </w:pPr>
      <w:r w:rsidRPr="00A7587C">
        <w:rPr>
          <w:rFonts w:cs="Arial"/>
        </w:rPr>
        <w:t xml:space="preserve">When applying to this </w:t>
      </w:r>
      <w:r w:rsidR="00FA5732">
        <w:rPr>
          <w:rFonts w:cs="Arial"/>
        </w:rPr>
        <w:t>Council</w:t>
      </w:r>
      <w:r w:rsidRPr="00A7587C">
        <w:rPr>
          <w:rFonts w:cs="Arial"/>
        </w:rPr>
        <w:t xml:space="preserve"> for a premises licence the applicant will have to hold an operating licence from the </w:t>
      </w:r>
      <w:r w:rsidR="0001261B">
        <w:rPr>
          <w:rFonts w:cs="Arial"/>
        </w:rPr>
        <w:t xml:space="preserve">Gambling </w:t>
      </w:r>
      <w:r w:rsidRPr="00A7587C">
        <w:rPr>
          <w:rFonts w:cs="Arial"/>
        </w:rPr>
        <w:t xml:space="preserve">Commission before a licence </w:t>
      </w:r>
      <w:r w:rsidR="0001261B">
        <w:rPr>
          <w:rFonts w:cs="Arial"/>
        </w:rPr>
        <w:t>may</w:t>
      </w:r>
      <w:r w:rsidRPr="00A7587C">
        <w:rPr>
          <w:rFonts w:cs="Arial"/>
        </w:rPr>
        <w:t xml:space="preserve"> be issued</w:t>
      </w:r>
      <w:r w:rsidR="0001261B">
        <w:rPr>
          <w:rFonts w:cs="Arial"/>
        </w:rPr>
        <w:t>, therefore</w:t>
      </w:r>
      <w:r w:rsidRPr="00A7587C">
        <w:rPr>
          <w:rFonts w:cs="Arial"/>
        </w:rPr>
        <w:t xml:space="preserve"> the </w:t>
      </w:r>
      <w:r w:rsidR="00FA5732">
        <w:rPr>
          <w:rFonts w:cs="Arial"/>
        </w:rPr>
        <w:t>Council</w:t>
      </w:r>
      <w:r w:rsidRPr="00A7587C">
        <w:rPr>
          <w:rFonts w:cs="Arial"/>
        </w:rPr>
        <w:t xml:space="preserve"> will not be concerned with the suitability of the applicant. Where concerns about a person’s suitability arise</w:t>
      </w:r>
      <w:r w:rsidR="00CD74CD">
        <w:rPr>
          <w:rFonts w:cs="Arial"/>
        </w:rPr>
        <w:t xml:space="preserve">, </w:t>
      </w:r>
      <w:r w:rsidRPr="00A7587C">
        <w:rPr>
          <w:rFonts w:cs="Arial"/>
        </w:rPr>
        <w:t xml:space="preserve">the </w:t>
      </w:r>
      <w:r w:rsidR="00FA5732">
        <w:rPr>
          <w:rFonts w:cs="Arial"/>
        </w:rPr>
        <w:t>Council</w:t>
      </w:r>
      <w:r w:rsidRPr="00A7587C">
        <w:rPr>
          <w:rFonts w:cs="Arial"/>
        </w:rPr>
        <w:t xml:space="preserve"> will bring those concerns to the attention of the </w:t>
      </w:r>
      <w:r w:rsidR="0001261B">
        <w:rPr>
          <w:rFonts w:cs="Arial"/>
        </w:rPr>
        <w:t xml:space="preserve">Gambling </w:t>
      </w:r>
      <w:r w:rsidRPr="00A7587C">
        <w:rPr>
          <w:rFonts w:cs="Arial"/>
        </w:rPr>
        <w:t xml:space="preserve">Commission.  The </w:t>
      </w:r>
      <w:r w:rsidR="00FA5732">
        <w:rPr>
          <w:rFonts w:cs="Arial"/>
        </w:rPr>
        <w:t>Council</w:t>
      </w:r>
      <w:r w:rsidRPr="00A7587C">
        <w:rPr>
          <w:rFonts w:cs="Arial"/>
        </w:rPr>
        <w:t xml:space="preserve"> </w:t>
      </w:r>
      <w:r w:rsidR="0001261B">
        <w:rPr>
          <w:rFonts w:cs="Arial"/>
        </w:rPr>
        <w:t>must</w:t>
      </w:r>
      <w:r w:rsidRPr="00A7587C">
        <w:rPr>
          <w:rFonts w:cs="Arial"/>
        </w:rPr>
        <w:t xml:space="preserve"> be satisfied that the premises will not adversely affect the licensing objective and is compliant with the </w:t>
      </w:r>
      <w:r w:rsidR="0001261B">
        <w:rPr>
          <w:rFonts w:cs="Arial"/>
        </w:rPr>
        <w:t xml:space="preserve">Gambling </w:t>
      </w:r>
      <w:r w:rsidRPr="00A7587C">
        <w:rPr>
          <w:rFonts w:cs="Arial"/>
        </w:rPr>
        <w:t>Commission</w:t>
      </w:r>
      <w:r w:rsidR="0001261B">
        <w:rPr>
          <w:rFonts w:cs="Arial"/>
        </w:rPr>
        <w:t>’s</w:t>
      </w:r>
      <w:r w:rsidRPr="00A7587C">
        <w:rPr>
          <w:rFonts w:cs="Arial"/>
        </w:rPr>
        <w:t xml:space="preserve"> Guidance, codes of practice and this gambling policy.</w:t>
      </w:r>
    </w:p>
    <w:p w14:paraId="637F5787" w14:textId="77777777" w:rsidR="008958A9" w:rsidRPr="00A7587C" w:rsidRDefault="008958A9" w:rsidP="00205ADF">
      <w:pPr>
        <w:pStyle w:val="ListParagraph"/>
        <w:numPr>
          <w:ilvl w:val="1"/>
          <w:numId w:val="5"/>
        </w:numPr>
        <w:spacing w:before="240" w:after="240"/>
        <w:ind w:left="851" w:hanging="851"/>
        <w:contextualSpacing w:val="0"/>
        <w:rPr>
          <w:rFonts w:cs="Arial"/>
        </w:rPr>
      </w:pPr>
      <w:r w:rsidRPr="00A7587C">
        <w:rPr>
          <w:rFonts w:cs="Arial"/>
        </w:rPr>
        <w:lastRenderedPageBreak/>
        <w:t>The applicant will be expected to demonstrate that they have, or intend to implement, sufficient controls to prevent the premises being a source of crime and disorder, associated with crime and disorder or used to support crime. This could include details of any risk assessments that have been carried out, measures relating to the design and layout of the premises to minimise opportunities for crime and disorder and the strategies for managing the premises.</w:t>
      </w:r>
    </w:p>
    <w:p w14:paraId="274DC490" w14:textId="77777777" w:rsidR="008958A9" w:rsidRPr="00A7587C" w:rsidRDefault="008958A9" w:rsidP="00205ADF">
      <w:pPr>
        <w:pStyle w:val="ListParagraph"/>
        <w:numPr>
          <w:ilvl w:val="1"/>
          <w:numId w:val="5"/>
        </w:numPr>
        <w:spacing w:before="240" w:after="240"/>
        <w:ind w:left="851" w:hanging="851"/>
        <w:contextualSpacing w:val="0"/>
        <w:rPr>
          <w:rFonts w:cs="Arial"/>
        </w:rPr>
      </w:pPr>
      <w:r w:rsidRPr="00A7587C">
        <w:rPr>
          <w:rFonts w:cs="Arial"/>
        </w:rPr>
        <w:t>Where representations are received, it may be necessary for appropriate conditions to be attached to the licence, for example, Licensed Door Supervisors, CCTV or minimum levels of staffing.</w:t>
      </w:r>
    </w:p>
    <w:p w14:paraId="6D7A9F14" w14:textId="4A0C4EC7" w:rsidR="008958A9" w:rsidRPr="00A7587C" w:rsidRDefault="008958A9" w:rsidP="00205ADF">
      <w:pPr>
        <w:pStyle w:val="ListParagraph"/>
        <w:numPr>
          <w:ilvl w:val="1"/>
          <w:numId w:val="5"/>
        </w:numPr>
        <w:spacing w:before="240" w:after="240"/>
        <w:ind w:left="851" w:hanging="851"/>
        <w:contextualSpacing w:val="0"/>
        <w:rPr>
          <w:rFonts w:cs="Arial"/>
        </w:rPr>
      </w:pPr>
      <w:r w:rsidRPr="00A7587C">
        <w:rPr>
          <w:rFonts w:cs="Arial"/>
        </w:rPr>
        <w:t>Where a particular premises has a history of crime and disorder or a history of use by those involved in crime as a place of association or a way to dispose of the proceeds of crime</w:t>
      </w:r>
      <w:r w:rsidR="0001261B">
        <w:rPr>
          <w:rFonts w:cs="Arial"/>
        </w:rPr>
        <w:t>,</w:t>
      </w:r>
      <w:r w:rsidRPr="00A7587C">
        <w:rPr>
          <w:rFonts w:cs="Arial"/>
        </w:rPr>
        <w:t xml:space="preserve"> the </w:t>
      </w:r>
      <w:r w:rsidR="00FA5732">
        <w:rPr>
          <w:rFonts w:cs="Arial"/>
        </w:rPr>
        <w:t>Council</w:t>
      </w:r>
      <w:r w:rsidRPr="00A7587C">
        <w:rPr>
          <w:rFonts w:cs="Arial"/>
        </w:rPr>
        <w:t xml:space="preserve"> will give careful consideration  to whether it is suitable to be licensed under the Act. The </w:t>
      </w:r>
      <w:r w:rsidR="00FA5732">
        <w:rPr>
          <w:rFonts w:cs="Arial"/>
        </w:rPr>
        <w:t>Council</w:t>
      </w:r>
      <w:r w:rsidRPr="00A7587C">
        <w:rPr>
          <w:rFonts w:cs="Arial"/>
        </w:rPr>
        <w:t xml:space="preserve"> may decide that any licence that is granted should be subject to additional conditions to promote this objective.</w:t>
      </w:r>
    </w:p>
    <w:p w14:paraId="1537D07D" w14:textId="389C1812" w:rsidR="00BA064D" w:rsidRDefault="008958A9" w:rsidP="00205ADF">
      <w:pPr>
        <w:pStyle w:val="ListParagraph"/>
        <w:numPr>
          <w:ilvl w:val="1"/>
          <w:numId w:val="5"/>
        </w:numPr>
        <w:spacing w:before="240" w:after="240"/>
        <w:ind w:left="851" w:hanging="851"/>
        <w:contextualSpacing w:val="0"/>
        <w:rPr>
          <w:rFonts w:cs="Arial"/>
        </w:rPr>
      </w:pPr>
      <w:r w:rsidRPr="00A7587C">
        <w:rPr>
          <w:rFonts w:cs="Arial"/>
        </w:rPr>
        <w:t xml:space="preserve">Whilst issues of nuisance are not included specifically in the gambling objectives and cannot be addressed via the Gambling Act, the </w:t>
      </w:r>
      <w:r w:rsidR="00FA5732">
        <w:rPr>
          <w:rFonts w:cs="Arial"/>
        </w:rPr>
        <w:t>Council</w:t>
      </w:r>
      <w:r w:rsidRPr="00A7587C">
        <w:rPr>
          <w:rFonts w:cs="Arial"/>
        </w:rPr>
        <w:t xml:space="preserve"> may consider, that extreme instances of public nuisance and persistent public nuisance amount to crime and disorder and may refuse to grant a licence or impose additional conditions in circumstances where serious and persistent public nuisance is associated with the premises.</w:t>
      </w:r>
    </w:p>
    <w:p w14:paraId="69A6B30D" w14:textId="3B67B92D" w:rsidR="008958A9" w:rsidRPr="00BA064D" w:rsidRDefault="00A7587C" w:rsidP="00BA064D">
      <w:pPr>
        <w:pStyle w:val="ListParagraph"/>
        <w:spacing w:before="240" w:after="240"/>
        <w:ind w:left="851"/>
        <w:contextualSpacing w:val="0"/>
        <w:rPr>
          <w:rFonts w:cs="Arial"/>
          <w:b/>
          <w:bCs/>
        </w:rPr>
      </w:pPr>
      <w:r w:rsidRPr="00BA064D">
        <w:rPr>
          <w:rFonts w:cs="Arial"/>
          <w:b/>
          <w:bCs/>
        </w:rPr>
        <w:t>E</w:t>
      </w:r>
      <w:r w:rsidR="008958A9" w:rsidRPr="00BA064D">
        <w:rPr>
          <w:rFonts w:cs="Arial"/>
          <w:b/>
          <w:bCs/>
        </w:rPr>
        <w:t>nsuring that gambling is conducted in a fair and open way</w:t>
      </w:r>
    </w:p>
    <w:p w14:paraId="3B2FE5EB" w14:textId="77777777" w:rsidR="008958A9" w:rsidRDefault="008958A9" w:rsidP="00205ADF">
      <w:pPr>
        <w:pStyle w:val="ListParagraph"/>
        <w:numPr>
          <w:ilvl w:val="1"/>
          <w:numId w:val="5"/>
        </w:numPr>
        <w:spacing w:before="240" w:after="240"/>
        <w:ind w:left="851" w:hanging="851"/>
        <w:contextualSpacing w:val="0"/>
        <w:rPr>
          <w:rFonts w:cs="Arial"/>
        </w:rPr>
      </w:pPr>
      <w:r w:rsidRPr="00CA5FF2">
        <w:rPr>
          <w:rFonts w:cs="Arial"/>
        </w:rPr>
        <w:t xml:space="preserve">The Gambling Commission takes the lead role in ensuring that gambling is conducted in a fair and open way via operating and personal licences.  </w:t>
      </w:r>
    </w:p>
    <w:p w14:paraId="37944D4D" w14:textId="54BC46D6" w:rsidR="00FD0AAB" w:rsidRDefault="00FD0AAB" w:rsidP="00205ADF">
      <w:pPr>
        <w:pStyle w:val="ListParagraph"/>
        <w:numPr>
          <w:ilvl w:val="1"/>
          <w:numId w:val="5"/>
        </w:numPr>
        <w:spacing w:before="240" w:after="240"/>
        <w:ind w:left="851" w:hanging="851"/>
        <w:contextualSpacing w:val="0"/>
        <w:rPr>
          <w:rFonts w:cs="Arial"/>
        </w:rPr>
      </w:pPr>
      <w:r w:rsidRPr="00FD0AAB">
        <w:rPr>
          <w:rFonts w:cs="Arial"/>
        </w:rPr>
        <w:t>Generally</w:t>
      </w:r>
      <w:r w:rsidR="00512DF8">
        <w:rPr>
          <w:rFonts w:cs="Arial"/>
        </w:rPr>
        <w:t>,</w:t>
      </w:r>
      <w:r w:rsidRPr="00FD0AAB">
        <w:rPr>
          <w:rFonts w:cs="Arial"/>
        </w:rPr>
        <w:t xml:space="preserve"> it is for the Gambling Commission to ensure that this licensing objective is complied with as this will be a matter primarily dealt with under either the operating licence or the personal licence. Where the </w:t>
      </w:r>
      <w:r w:rsidR="00FA5732">
        <w:rPr>
          <w:rFonts w:cs="Arial"/>
        </w:rPr>
        <w:t>Council</w:t>
      </w:r>
      <w:r w:rsidRPr="00FD0AAB">
        <w:rPr>
          <w:rFonts w:cs="Arial"/>
        </w:rPr>
        <w:t xml:space="preserve"> suspects that gambling is not being conducted in a fair and open way</w:t>
      </w:r>
      <w:r w:rsidR="00304500">
        <w:rPr>
          <w:rFonts w:cs="Arial"/>
        </w:rPr>
        <w:t xml:space="preserve"> or has concerns about </w:t>
      </w:r>
      <w:r w:rsidR="00304500" w:rsidRPr="00FD0AAB">
        <w:rPr>
          <w:rFonts w:cs="Arial"/>
        </w:rPr>
        <w:t xml:space="preserve">misleading advertising </w:t>
      </w:r>
      <w:r w:rsidRPr="00FD0AAB">
        <w:rPr>
          <w:rFonts w:cs="Arial"/>
        </w:rPr>
        <w:t>this will be brought to the attention of the Commission</w:t>
      </w:r>
      <w:r w:rsidR="00304500">
        <w:rPr>
          <w:rFonts w:cs="Arial"/>
        </w:rPr>
        <w:t>.</w:t>
      </w:r>
    </w:p>
    <w:p w14:paraId="4F665026" w14:textId="77777777" w:rsidR="008958A9" w:rsidRPr="00BA064D" w:rsidRDefault="008958A9" w:rsidP="00BA064D">
      <w:pPr>
        <w:pStyle w:val="ListParagraph"/>
        <w:spacing w:before="240" w:after="240"/>
        <w:ind w:left="851"/>
        <w:contextualSpacing w:val="0"/>
        <w:rPr>
          <w:rFonts w:cs="Arial"/>
          <w:b/>
          <w:bCs/>
        </w:rPr>
      </w:pPr>
      <w:r w:rsidRPr="00BA064D">
        <w:rPr>
          <w:rFonts w:cs="Arial"/>
          <w:b/>
          <w:bCs/>
        </w:rPr>
        <w:t xml:space="preserve">Protecting children and other vulnerable persons from being harmed or exploited by gambling </w:t>
      </w:r>
    </w:p>
    <w:p w14:paraId="231D9F18" w14:textId="660B63FB" w:rsidR="00304500" w:rsidRPr="00304500" w:rsidRDefault="008958A9" w:rsidP="00205ADF">
      <w:pPr>
        <w:pStyle w:val="ListParagraph"/>
        <w:numPr>
          <w:ilvl w:val="1"/>
          <w:numId w:val="5"/>
        </w:numPr>
        <w:spacing w:before="240" w:after="240"/>
        <w:ind w:left="851" w:hanging="851"/>
        <w:contextualSpacing w:val="0"/>
        <w:rPr>
          <w:rFonts w:cs="Arial"/>
        </w:rPr>
      </w:pPr>
      <w:r w:rsidRPr="00304500">
        <w:rPr>
          <w:rFonts w:cs="Arial"/>
        </w:rPr>
        <w:t>This licensing objective seeks to prevent children from taking part in most types of gambling and</w:t>
      </w:r>
      <w:r w:rsidR="0001261B">
        <w:rPr>
          <w:rFonts w:cs="Arial"/>
        </w:rPr>
        <w:t>,</w:t>
      </w:r>
      <w:r w:rsidRPr="00304500">
        <w:rPr>
          <w:rFonts w:cs="Arial"/>
        </w:rPr>
        <w:t xml:space="preserve"> where appropriate, the </w:t>
      </w:r>
      <w:r w:rsidR="00FA5732">
        <w:rPr>
          <w:rFonts w:cs="Arial"/>
        </w:rPr>
        <w:t>Council</w:t>
      </w:r>
      <w:r w:rsidRPr="00304500">
        <w:rPr>
          <w:rFonts w:cs="Arial"/>
        </w:rPr>
        <w:t xml:space="preserve"> may require specific measures at particular premises which are designed to ensure that the licensing objectives are met.  However, harm in this context is not limited to harm from gambling but includes wider child and adult protection considerations, including the risk of child sexual exploitation.</w:t>
      </w:r>
      <w:r w:rsidR="008D5919">
        <w:rPr>
          <w:rFonts w:cs="Arial"/>
        </w:rPr>
        <w:t xml:space="preserve"> </w:t>
      </w:r>
    </w:p>
    <w:p w14:paraId="426D14AA" w14:textId="619E251D" w:rsidR="008958A9" w:rsidRPr="00F45155" w:rsidRDefault="008958A9" w:rsidP="00205ADF">
      <w:pPr>
        <w:pStyle w:val="ListParagraph"/>
        <w:numPr>
          <w:ilvl w:val="1"/>
          <w:numId w:val="5"/>
        </w:numPr>
        <w:spacing w:before="240" w:after="240"/>
        <w:ind w:left="851" w:hanging="851"/>
        <w:contextualSpacing w:val="0"/>
        <w:rPr>
          <w:rFonts w:cs="Arial"/>
        </w:rPr>
      </w:pPr>
      <w:r w:rsidRPr="00F45155">
        <w:rPr>
          <w:rFonts w:cs="Arial"/>
        </w:rPr>
        <w:lastRenderedPageBreak/>
        <w:t xml:space="preserve">The </w:t>
      </w:r>
      <w:r w:rsidR="00FA5732">
        <w:rPr>
          <w:rFonts w:cs="Arial"/>
        </w:rPr>
        <w:t>Council</w:t>
      </w:r>
      <w:r w:rsidRPr="00F45155">
        <w:rPr>
          <w:rFonts w:cs="Arial"/>
        </w:rPr>
        <w:t xml:space="preserve"> does not seek to offer a definition for the term “vulnerable people” but for regulatory purposes it will assume that this group includes older people, adults with learning disabilities, people who gamble more than they </w:t>
      </w:r>
      <w:r w:rsidR="0001261B">
        <w:rPr>
          <w:rFonts w:cs="Arial"/>
        </w:rPr>
        <w:t xml:space="preserve">intend </w:t>
      </w:r>
      <w:r w:rsidRPr="00F45155">
        <w:rPr>
          <w:rFonts w:cs="Arial"/>
        </w:rPr>
        <w:t>to; people who gamble beyond their means and people who may not be able to make informed or balanced decisions about gambling due to lacking mental capacity, or because of the influence of alcohol or drugs.</w:t>
      </w:r>
    </w:p>
    <w:p w14:paraId="6DBE9965" w14:textId="001FC198" w:rsidR="008958A9" w:rsidRPr="00F45155" w:rsidRDefault="008958A9" w:rsidP="00205ADF">
      <w:pPr>
        <w:pStyle w:val="ListParagraph"/>
        <w:numPr>
          <w:ilvl w:val="1"/>
          <w:numId w:val="5"/>
        </w:numPr>
        <w:spacing w:before="240" w:after="240"/>
        <w:ind w:left="851" w:hanging="851"/>
        <w:contextualSpacing w:val="0"/>
        <w:rPr>
          <w:rFonts w:cs="Arial"/>
        </w:rPr>
      </w:pPr>
      <w:r w:rsidRPr="00F45155">
        <w:rPr>
          <w:rFonts w:cs="Arial"/>
        </w:rPr>
        <w:t xml:space="preserve">The </w:t>
      </w:r>
      <w:r w:rsidR="00FA5732">
        <w:rPr>
          <w:rFonts w:cs="Arial"/>
        </w:rPr>
        <w:t>Council</w:t>
      </w:r>
      <w:r w:rsidRPr="00F45155">
        <w:rPr>
          <w:rFonts w:cs="Arial"/>
        </w:rPr>
        <w:t xml:space="preserve"> will expect operators to put appropriate measures in place to protect children and other vulnerable persons. These could include, but are not confined to:</w:t>
      </w:r>
    </w:p>
    <w:p w14:paraId="440F9726" w14:textId="77777777" w:rsidR="008958A9" w:rsidRPr="00A7587C" w:rsidRDefault="008958A9" w:rsidP="00205ADF">
      <w:pPr>
        <w:numPr>
          <w:ilvl w:val="0"/>
          <w:numId w:val="1"/>
        </w:numPr>
        <w:tabs>
          <w:tab w:val="clear" w:pos="1080"/>
        </w:tabs>
        <w:spacing w:before="240"/>
        <w:rPr>
          <w:rFonts w:cs="Arial"/>
        </w:rPr>
      </w:pPr>
      <w:r w:rsidRPr="00A7587C">
        <w:rPr>
          <w:rFonts w:cs="Arial"/>
        </w:rPr>
        <w:t>Specific training programmes for staff to ensure that they are able to identify children and vulnerable people and take appropriate action to exclude them from the premises or part of the premises</w:t>
      </w:r>
    </w:p>
    <w:p w14:paraId="25267688" w14:textId="77777777" w:rsidR="008958A9" w:rsidRPr="00A7587C" w:rsidRDefault="008958A9" w:rsidP="00205ADF">
      <w:pPr>
        <w:numPr>
          <w:ilvl w:val="0"/>
          <w:numId w:val="1"/>
        </w:numPr>
        <w:tabs>
          <w:tab w:val="clear" w:pos="1080"/>
        </w:tabs>
        <w:spacing w:before="240"/>
        <w:rPr>
          <w:rFonts w:cs="Arial"/>
        </w:rPr>
      </w:pPr>
      <w:r w:rsidRPr="00A7587C">
        <w:rPr>
          <w:rFonts w:cs="Arial"/>
        </w:rPr>
        <w:t>Effective measures to implement a proof of age scheme for adult only premises.</w:t>
      </w:r>
    </w:p>
    <w:p w14:paraId="4F9DFE32" w14:textId="77777777" w:rsidR="008958A9" w:rsidRPr="00A7587C" w:rsidRDefault="008958A9" w:rsidP="00205ADF">
      <w:pPr>
        <w:numPr>
          <w:ilvl w:val="0"/>
          <w:numId w:val="1"/>
        </w:numPr>
        <w:tabs>
          <w:tab w:val="clear" w:pos="1080"/>
        </w:tabs>
        <w:spacing w:before="240"/>
        <w:rPr>
          <w:rFonts w:cs="Arial"/>
        </w:rPr>
      </w:pPr>
      <w:r w:rsidRPr="00A7587C">
        <w:rPr>
          <w:rFonts w:cs="Arial"/>
        </w:rPr>
        <w:t xml:space="preserve">Provision for self-barring schemes and access to information or helplines for organisations such as </w:t>
      </w:r>
      <w:proofErr w:type="spellStart"/>
      <w:r w:rsidRPr="00A7587C">
        <w:rPr>
          <w:rFonts w:cs="Arial"/>
        </w:rPr>
        <w:t>GamCare</w:t>
      </w:r>
      <w:proofErr w:type="spellEnd"/>
      <w:r w:rsidRPr="00A7587C">
        <w:rPr>
          <w:rFonts w:cs="Arial"/>
        </w:rPr>
        <w:t>.</w:t>
      </w:r>
    </w:p>
    <w:p w14:paraId="7B2DA63E" w14:textId="77777777" w:rsidR="008958A9" w:rsidRPr="00A7587C" w:rsidRDefault="008958A9" w:rsidP="00205ADF">
      <w:pPr>
        <w:numPr>
          <w:ilvl w:val="0"/>
          <w:numId w:val="1"/>
        </w:numPr>
        <w:tabs>
          <w:tab w:val="clear" w:pos="1080"/>
        </w:tabs>
        <w:spacing w:before="240"/>
        <w:rPr>
          <w:rFonts w:cs="Arial"/>
        </w:rPr>
      </w:pPr>
      <w:r w:rsidRPr="00A7587C">
        <w:rPr>
          <w:rFonts w:cs="Arial"/>
        </w:rPr>
        <w:t>Appropriate design and layout of the premises to ensure that they do not attract children or vulnerable people including appropriate signage and location of machines</w:t>
      </w:r>
    </w:p>
    <w:p w14:paraId="214F8FD0" w14:textId="77777777" w:rsidR="008958A9" w:rsidRPr="00A7587C" w:rsidRDefault="008958A9" w:rsidP="00205ADF">
      <w:pPr>
        <w:numPr>
          <w:ilvl w:val="0"/>
          <w:numId w:val="1"/>
        </w:numPr>
        <w:tabs>
          <w:tab w:val="clear" w:pos="1080"/>
        </w:tabs>
        <w:spacing w:before="240"/>
        <w:rPr>
          <w:rFonts w:cs="Arial"/>
        </w:rPr>
      </w:pPr>
      <w:r w:rsidRPr="00A7587C">
        <w:rPr>
          <w:rFonts w:cs="Arial"/>
        </w:rPr>
        <w:t>Effective management of the premises to include refusals logs and sufficient numbers of staff.</w:t>
      </w:r>
    </w:p>
    <w:p w14:paraId="73FD72C1" w14:textId="66985CEA" w:rsidR="001E5990" w:rsidRPr="001E5990" w:rsidRDefault="008958A9" w:rsidP="00205ADF">
      <w:pPr>
        <w:numPr>
          <w:ilvl w:val="0"/>
          <w:numId w:val="1"/>
        </w:numPr>
        <w:tabs>
          <w:tab w:val="clear" w:pos="1080"/>
        </w:tabs>
        <w:spacing w:before="240"/>
        <w:rPr>
          <w:rFonts w:cs="Arial"/>
        </w:rPr>
      </w:pPr>
      <w:r w:rsidRPr="00A7587C">
        <w:rPr>
          <w:rFonts w:cs="Arial"/>
        </w:rPr>
        <w:t>Ensuring that any promotional materials do not encourage the use of the premises by children, or vulnerable people.</w:t>
      </w:r>
    </w:p>
    <w:p w14:paraId="131F8FED" w14:textId="32F1BBD9" w:rsidR="0071225E" w:rsidRPr="0001261B" w:rsidRDefault="002359B5" w:rsidP="0001261B">
      <w:pPr>
        <w:pStyle w:val="ListParagraph"/>
        <w:spacing w:before="240" w:after="240"/>
        <w:ind w:left="851"/>
        <w:contextualSpacing w:val="0"/>
        <w:rPr>
          <w:rFonts w:cs="Arial"/>
        </w:rPr>
      </w:pPr>
      <w:r>
        <w:rPr>
          <w:rFonts w:cs="Arial"/>
        </w:rPr>
        <w:t xml:space="preserve">The </w:t>
      </w:r>
      <w:r w:rsidR="00FA5732">
        <w:rPr>
          <w:rFonts w:cs="Arial"/>
        </w:rPr>
        <w:t>Council</w:t>
      </w:r>
      <w:r>
        <w:rPr>
          <w:rFonts w:cs="Arial"/>
        </w:rPr>
        <w:t xml:space="preserve"> will work in partnership with licence holders, local businesses, responsible authorities, </w:t>
      </w:r>
      <w:r w:rsidR="00FA5732">
        <w:rPr>
          <w:rFonts w:cs="Arial"/>
        </w:rPr>
        <w:t>Council</w:t>
      </w:r>
      <w:r>
        <w:rPr>
          <w:rFonts w:cs="Arial"/>
        </w:rPr>
        <w:t>lors and local people with the aim of promoting the licensing objectives</w:t>
      </w:r>
    </w:p>
    <w:p w14:paraId="7DC775BB" w14:textId="5A17681B" w:rsidR="0001261B" w:rsidRDefault="00B776FE" w:rsidP="00205ADF">
      <w:pPr>
        <w:pStyle w:val="Heading3"/>
        <w:numPr>
          <w:ilvl w:val="0"/>
          <w:numId w:val="2"/>
        </w:numPr>
        <w:spacing w:before="360"/>
        <w:rPr>
          <w:b/>
        </w:rPr>
      </w:pPr>
      <w:bookmarkStart w:id="3" w:name="_Toc85534664"/>
      <w:r>
        <w:rPr>
          <w:b/>
        </w:rPr>
        <w:t>General statement of p</w:t>
      </w:r>
      <w:r w:rsidR="00E71DC5" w:rsidRPr="00F442B9">
        <w:rPr>
          <w:b/>
        </w:rPr>
        <w:t>rinciples</w:t>
      </w:r>
      <w:bookmarkEnd w:id="3"/>
    </w:p>
    <w:p w14:paraId="4F01BD6B" w14:textId="77777777" w:rsidR="0001261B" w:rsidRPr="0001261B" w:rsidRDefault="0001261B" w:rsidP="0001261B"/>
    <w:p w14:paraId="6C85C2AD" w14:textId="2E855E4B" w:rsidR="0001261B" w:rsidRDefault="0001261B" w:rsidP="00205ADF">
      <w:pPr>
        <w:pStyle w:val="ListParagraph"/>
        <w:numPr>
          <w:ilvl w:val="1"/>
          <w:numId w:val="2"/>
        </w:numPr>
        <w:spacing w:after="240"/>
        <w:ind w:left="709" w:hanging="709"/>
        <w:contextualSpacing w:val="0"/>
        <w:rPr>
          <w:rFonts w:cs="Arial"/>
        </w:rPr>
      </w:pPr>
      <w:r w:rsidRPr="0001261B">
        <w:rPr>
          <w:rFonts w:cs="Arial"/>
        </w:rPr>
        <w:t xml:space="preserve">The </w:t>
      </w:r>
      <w:r w:rsidR="00FA5732">
        <w:rPr>
          <w:rFonts w:cs="Arial"/>
        </w:rPr>
        <w:t>Council</w:t>
      </w:r>
      <w:r w:rsidRPr="0001261B">
        <w:rPr>
          <w:rFonts w:cs="Arial"/>
        </w:rPr>
        <w:t xml:space="preserve"> recognises the wide variety of premises which will require a licence or a permit. These include betting shop, casinos bingo halls, licensed </w:t>
      </w:r>
      <w:r>
        <w:rPr>
          <w:rFonts w:cs="Arial"/>
        </w:rPr>
        <w:t>p</w:t>
      </w:r>
      <w:r w:rsidRPr="0001261B">
        <w:rPr>
          <w:rFonts w:cs="Arial"/>
        </w:rPr>
        <w:t>remises, clubs, amusement arcades and raving tracks.</w:t>
      </w:r>
    </w:p>
    <w:p w14:paraId="339F82DE" w14:textId="225AA911" w:rsidR="0001261B" w:rsidRPr="0001261B" w:rsidRDefault="00E71DC5" w:rsidP="00205ADF">
      <w:pPr>
        <w:pStyle w:val="ListParagraph"/>
        <w:numPr>
          <w:ilvl w:val="1"/>
          <w:numId w:val="2"/>
        </w:numPr>
        <w:spacing w:after="240"/>
        <w:ind w:left="709" w:hanging="709"/>
        <w:contextualSpacing w:val="0"/>
      </w:pPr>
      <w:r w:rsidRPr="0001261B">
        <w:rPr>
          <w:rFonts w:cs="Arial"/>
        </w:rPr>
        <w:t xml:space="preserve">In carrying out </w:t>
      </w:r>
      <w:r w:rsidR="0001261B">
        <w:rPr>
          <w:rFonts w:cs="Arial"/>
        </w:rPr>
        <w:t>its</w:t>
      </w:r>
      <w:r w:rsidRPr="0001261B">
        <w:rPr>
          <w:rFonts w:cs="Arial"/>
        </w:rPr>
        <w:t xml:space="preserve"> licensing function the </w:t>
      </w:r>
      <w:r w:rsidR="00FA5732">
        <w:rPr>
          <w:rFonts w:cs="Arial"/>
        </w:rPr>
        <w:t>Council</w:t>
      </w:r>
      <w:r w:rsidRPr="0001261B">
        <w:rPr>
          <w:rFonts w:cs="Arial"/>
        </w:rPr>
        <w:t xml:space="preserve"> will have regard to guidance issued by the Gambling Commission,</w:t>
      </w:r>
    </w:p>
    <w:p w14:paraId="5FC35276" w14:textId="6DB62542" w:rsidR="0001261B" w:rsidRPr="0001261B" w:rsidRDefault="00E71DC5" w:rsidP="00205ADF">
      <w:pPr>
        <w:pStyle w:val="ListParagraph"/>
        <w:numPr>
          <w:ilvl w:val="1"/>
          <w:numId w:val="2"/>
        </w:numPr>
        <w:spacing w:after="240"/>
        <w:ind w:left="709" w:hanging="709"/>
        <w:contextualSpacing w:val="0"/>
        <w:rPr>
          <w:rFonts w:cs="Arial"/>
        </w:rPr>
      </w:pPr>
      <w:r w:rsidRPr="0001261B">
        <w:rPr>
          <w:rFonts w:cs="Arial"/>
        </w:rPr>
        <w:t xml:space="preserve">The </w:t>
      </w:r>
      <w:r w:rsidR="00FA5732">
        <w:rPr>
          <w:rFonts w:cs="Arial"/>
        </w:rPr>
        <w:t>Council</w:t>
      </w:r>
      <w:r w:rsidRPr="0001261B">
        <w:rPr>
          <w:rFonts w:cs="Arial"/>
        </w:rPr>
        <w:t xml:space="preserve"> will not seek to use the Act to resolve matters more readily dealt with under other legislation. This statement will avoid duplication with other regulatory regimes wherever possible. In considering applications and taking </w:t>
      </w:r>
      <w:r w:rsidRPr="0001261B">
        <w:rPr>
          <w:rFonts w:cs="Arial"/>
        </w:rPr>
        <w:lastRenderedPageBreak/>
        <w:t>enforcement</w:t>
      </w:r>
      <w:r>
        <w:t xml:space="preserve"> action under the Gambling Act the </w:t>
      </w:r>
      <w:r w:rsidR="00FA5732">
        <w:t>Council</w:t>
      </w:r>
      <w:r>
        <w:t xml:space="preserve"> will have regard to the provisions of the Human Rights Act</w:t>
      </w:r>
      <w:r w:rsidR="00DE4102">
        <w:t xml:space="preserve"> 1998.</w:t>
      </w:r>
    </w:p>
    <w:p w14:paraId="6E198748" w14:textId="0BF04CBE" w:rsidR="00E71DC5" w:rsidRPr="0001261B" w:rsidRDefault="0001261B" w:rsidP="00205ADF">
      <w:pPr>
        <w:pStyle w:val="ListParagraph"/>
        <w:numPr>
          <w:ilvl w:val="1"/>
          <w:numId w:val="2"/>
        </w:numPr>
        <w:spacing w:after="240"/>
        <w:ind w:left="709" w:hanging="709"/>
        <w:contextualSpacing w:val="0"/>
        <w:rPr>
          <w:rFonts w:cs="Arial"/>
        </w:rPr>
      </w:pPr>
      <w:r>
        <w:t>T</w:t>
      </w:r>
      <w:r w:rsidR="00E71DC5" w:rsidRPr="0001261B">
        <w:rPr>
          <w:rFonts w:cs="Arial"/>
        </w:rPr>
        <w:t xml:space="preserve">he </w:t>
      </w:r>
      <w:r w:rsidR="00FA5732">
        <w:rPr>
          <w:rFonts w:cs="Arial"/>
        </w:rPr>
        <w:t>Council</w:t>
      </w:r>
      <w:r w:rsidR="00E71DC5" w:rsidRPr="0001261B">
        <w:rPr>
          <w:rFonts w:cs="Arial"/>
        </w:rPr>
        <w:t xml:space="preserve"> will follow any regulations and statutory guidance issued in accordance with the Act and will have regard to any codes of practice issued by the Gambling Commission and will aim to permit gambling in accordance with the three licensing objectives set out at Section 1 of the Act. The expectation is that gambling premises will ensure that the licensing objectives are met</w:t>
      </w:r>
    </w:p>
    <w:p w14:paraId="6467D7AE" w14:textId="13DD0BB9" w:rsidR="00E71DC5" w:rsidRPr="008867B9" w:rsidRDefault="00E71DC5" w:rsidP="00205ADF">
      <w:pPr>
        <w:pStyle w:val="ListParagraph"/>
        <w:numPr>
          <w:ilvl w:val="1"/>
          <w:numId w:val="2"/>
        </w:numPr>
        <w:spacing w:after="240"/>
        <w:ind w:left="709" w:hanging="709"/>
        <w:contextualSpacing w:val="0"/>
        <w:rPr>
          <w:rFonts w:cs="Arial"/>
        </w:rPr>
      </w:pPr>
      <w:r>
        <w:rPr>
          <w:rFonts w:cs="Arial"/>
        </w:rPr>
        <w:t xml:space="preserve">When </w:t>
      </w:r>
      <w:r w:rsidR="00DE4102">
        <w:rPr>
          <w:rFonts w:cs="Arial"/>
        </w:rPr>
        <w:t>determining</w:t>
      </w:r>
      <w:r w:rsidRPr="008867B9">
        <w:rPr>
          <w:rFonts w:cs="Arial"/>
        </w:rPr>
        <w:t xml:space="preserve"> </w:t>
      </w:r>
      <w:r>
        <w:rPr>
          <w:rFonts w:cs="Arial"/>
        </w:rPr>
        <w:t xml:space="preserve">applications for </w:t>
      </w:r>
      <w:r w:rsidRPr="008867B9">
        <w:rPr>
          <w:rFonts w:cs="Arial"/>
        </w:rPr>
        <w:t>premises licences</w:t>
      </w:r>
      <w:r>
        <w:rPr>
          <w:rFonts w:cs="Arial"/>
        </w:rPr>
        <w:t>,</w:t>
      </w:r>
      <w:r w:rsidRPr="008867B9">
        <w:rPr>
          <w:rFonts w:cs="Arial"/>
        </w:rPr>
        <w:t xml:space="preserve"> </w:t>
      </w:r>
      <w:r>
        <w:rPr>
          <w:rFonts w:cs="Arial"/>
        </w:rPr>
        <w:t xml:space="preserve">the </w:t>
      </w:r>
      <w:r w:rsidR="00FA5732">
        <w:rPr>
          <w:rFonts w:cs="Arial"/>
        </w:rPr>
        <w:t>Council</w:t>
      </w:r>
      <w:r>
        <w:rPr>
          <w:rFonts w:cs="Arial"/>
        </w:rPr>
        <w:t xml:space="preserve"> is bound by, and committed to, a statutory </w:t>
      </w:r>
      <w:r w:rsidRPr="008867B9">
        <w:rPr>
          <w:rFonts w:cs="Arial"/>
        </w:rPr>
        <w:t xml:space="preserve">aim to permit gambling in so far as it </w:t>
      </w:r>
      <w:r>
        <w:rPr>
          <w:rFonts w:cs="Arial"/>
        </w:rPr>
        <w:t xml:space="preserve">believes that any application made is </w:t>
      </w:r>
      <w:r w:rsidRPr="008867B9">
        <w:rPr>
          <w:rFonts w:cs="Arial"/>
        </w:rPr>
        <w:t>:</w:t>
      </w:r>
    </w:p>
    <w:p w14:paraId="7ECA183B" w14:textId="7F977E61" w:rsidR="00E71DC5" w:rsidRDefault="00E71DC5" w:rsidP="00205ADF">
      <w:pPr>
        <w:numPr>
          <w:ilvl w:val="0"/>
          <w:numId w:val="1"/>
        </w:numPr>
        <w:tabs>
          <w:tab w:val="clear" w:pos="1080"/>
        </w:tabs>
        <w:spacing w:before="240"/>
        <w:rPr>
          <w:rFonts w:cs="Arial"/>
        </w:rPr>
      </w:pPr>
      <w:r w:rsidRPr="008867B9">
        <w:rPr>
          <w:rFonts w:cs="Arial"/>
        </w:rPr>
        <w:t>in accordance with any relevant code of practice issued by the Gambling Commission</w:t>
      </w:r>
      <w:r w:rsidR="00DE4102">
        <w:rPr>
          <w:rFonts w:cs="Arial"/>
        </w:rPr>
        <w:t>;</w:t>
      </w:r>
    </w:p>
    <w:p w14:paraId="2A109076" w14:textId="519D0F2D" w:rsidR="00E71DC5" w:rsidRDefault="00E71DC5" w:rsidP="00205ADF">
      <w:pPr>
        <w:numPr>
          <w:ilvl w:val="0"/>
          <w:numId w:val="1"/>
        </w:numPr>
        <w:tabs>
          <w:tab w:val="clear" w:pos="1080"/>
        </w:tabs>
        <w:spacing w:before="240"/>
        <w:rPr>
          <w:rFonts w:cs="Arial"/>
        </w:rPr>
      </w:pPr>
      <w:r w:rsidRPr="008867B9">
        <w:rPr>
          <w:rFonts w:cs="Arial"/>
        </w:rPr>
        <w:t>in accordance with any relevant guidance issued by the Gambling Commission</w:t>
      </w:r>
      <w:r w:rsidR="00DE4102">
        <w:rPr>
          <w:rFonts w:cs="Arial"/>
        </w:rPr>
        <w:t>; and</w:t>
      </w:r>
    </w:p>
    <w:p w14:paraId="5882D09D" w14:textId="799612B5" w:rsidR="00E71DC5" w:rsidRDefault="002359B5" w:rsidP="00205ADF">
      <w:pPr>
        <w:numPr>
          <w:ilvl w:val="0"/>
          <w:numId w:val="1"/>
        </w:numPr>
        <w:tabs>
          <w:tab w:val="clear" w:pos="1080"/>
        </w:tabs>
        <w:spacing w:before="240"/>
        <w:rPr>
          <w:rFonts w:cs="Arial"/>
        </w:rPr>
      </w:pPr>
      <w:r>
        <w:rPr>
          <w:rFonts w:cs="Arial"/>
        </w:rPr>
        <w:t>r</w:t>
      </w:r>
      <w:r w:rsidR="00E71DC5" w:rsidRPr="008867B9">
        <w:rPr>
          <w:rFonts w:cs="Arial"/>
        </w:rPr>
        <w:t xml:space="preserve">easonably consistent with the licensing objectives and in accordance with the </w:t>
      </w:r>
      <w:r w:rsidR="00FA5732">
        <w:rPr>
          <w:rFonts w:cs="Arial"/>
        </w:rPr>
        <w:t>Council</w:t>
      </w:r>
      <w:r w:rsidR="00E71DC5" w:rsidRPr="008867B9">
        <w:rPr>
          <w:rFonts w:cs="Arial"/>
        </w:rPr>
        <w:t xml:space="preserve">’s statement of </w:t>
      </w:r>
      <w:r w:rsidR="00E71DC5">
        <w:rPr>
          <w:rFonts w:cs="Arial"/>
        </w:rPr>
        <w:t>gambling</w:t>
      </w:r>
      <w:r w:rsidR="00E71DC5" w:rsidRPr="008867B9">
        <w:rPr>
          <w:rFonts w:cs="Arial"/>
        </w:rPr>
        <w:t xml:space="preserve"> policy</w:t>
      </w:r>
      <w:r w:rsidR="00DE4102">
        <w:rPr>
          <w:rFonts w:cs="Arial"/>
        </w:rPr>
        <w:t>.</w:t>
      </w:r>
    </w:p>
    <w:p w14:paraId="2FD69B7D" w14:textId="77777777" w:rsidR="001E5990" w:rsidRPr="008867B9" w:rsidRDefault="001E5990" w:rsidP="001E5990">
      <w:pPr>
        <w:spacing w:before="240"/>
        <w:ind w:left="1080"/>
        <w:rPr>
          <w:rFonts w:cs="Arial"/>
        </w:rPr>
      </w:pPr>
    </w:p>
    <w:p w14:paraId="2D89F765" w14:textId="1A411300" w:rsidR="00E71DC5" w:rsidRDefault="00E71DC5" w:rsidP="00205ADF">
      <w:pPr>
        <w:pStyle w:val="ListParagraph"/>
        <w:numPr>
          <w:ilvl w:val="1"/>
          <w:numId w:val="2"/>
        </w:numPr>
        <w:spacing w:after="240"/>
        <w:ind w:left="709" w:hanging="709"/>
        <w:contextualSpacing w:val="0"/>
        <w:rPr>
          <w:rFonts w:cs="Arial"/>
        </w:rPr>
      </w:pPr>
      <w:r>
        <w:rPr>
          <w:rFonts w:cs="Arial"/>
        </w:rPr>
        <w:t xml:space="preserve">Moral or ethical objections to gambling are not valid reasons for the rejection of premises licence applications by the </w:t>
      </w:r>
      <w:r w:rsidR="00FA5732">
        <w:rPr>
          <w:rFonts w:cs="Arial"/>
        </w:rPr>
        <w:t>Council</w:t>
      </w:r>
      <w:r>
        <w:rPr>
          <w:rFonts w:cs="Arial"/>
        </w:rPr>
        <w:t xml:space="preserve"> as the </w:t>
      </w:r>
      <w:r w:rsidR="00DE4102">
        <w:rPr>
          <w:rFonts w:cs="Arial"/>
        </w:rPr>
        <w:t>L</w:t>
      </w:r>
      <w:r>
        <w:rPr>
          <w:rFonts w:cs="Arial"/>
        </w:rPr>
        <w:t xml:space="preserve">icensing </w:t>
      </w:r>
      <w:r w:rsidR="00DE4102">
        <w:rPr>
          <w:rFonts w:cs="Arial"/>
        </w:rPr>
        <w:t>Authority</w:t>
      </w:r>
      <w:r>
        <w:rPr>
          <w:rFonts w:cs="Arial"/>
        </w:rPr>
        <w:t>.</w:t>
      </w:r>
    </w:p>
    <w:p w14:paraId="20E4A7CC" w14:textId="270B24E2" w:rsidR="00E71DC5" w:rsidRDefault="00E71DC5" w:rsidP="00205ADF">
      <w:pPr>
        <w:pStyle w:val="ListParagraph"/>
        <w:numPr>
          <w:ilvl w:val="1"/>
          <w:numId w:val="2"/>
        </w:numPr>
        <w:spacing w:after="240"/>
        <w:ind w:left="709" w:hanging="709"/>
        <w:contextualSpacing w:val="0"/>
        <w:rPr>
          <w:rFonts w:cs="Arial"/>
        </w:rPr>
      </w:pPr>
      <w:r>
        <w:rPr>
          <w:rFonts w:cs="Arial"/>
        </w:rPr>
        <w:t xml:space="preserve">To ensure the licensing objectives are met the </w:t>
      </w:r>
      <w:r w:rsidR="00FA5732">
        <w:rPr>
          <w:rFonts w:cs="Arial"/>
        </w:rPr>
        <w:t>Council</w:t>
      </w:r>
      <w:r w:rsidR="00DE4102">
        <w:rPr>
          <w:rFonts w:cs="Arial"/>
        </w:rPr>
        <w:t xml:space="preserve"> </w:t>
      </w:r>
      <w:r>
        <w:rPr>
          <w:rFonts w:cs="Arial"/>
        </w:rPr>
        <w:t>will</w:t>
      </w:r>
      <w:r w:rsidR="00DE4102">
        <w:rPr>
          <w:rFonts w:cs="Arial"/>
        </w:rPr>
        <w:t xml:space="preserve"> seek to</w:t>
      </w:r>
      <w:r>
        <w:rPr>
          <w:rFonts w:cs="Arial"/>
        </w:rPr>
        <w:t xml:space="preserve"> establish </w:t>
      </w:r>
      <w:r w:rsidR="00DE4102">
        <w:rPr>
          <w:rFonts w:cs="Arial"/>
        </w:rPr>
        <w:t xml:space="preserve">and maintain </w:t>
      </w:r>
      <w:r>
        <w:rPr>
          <w:rFonts w:cs="Arial"/>
        </w:rPr>
        <w:t>good working relations with the Police, the Gambling Commission and other Responsible Authorities.</w:t>
      </w:r>
    </w:p>
    <w:p w14:paraId="04C51643" w14:textId="7D980CA4" w:rsidR="00DE4102" w:rsidRDefault="009E504E" w:rsidP="00205ADF">
      <w:pPr>
        <w:pStyle w:val="Heading3"/>
        <w:numPr>
          <w:ilvl w:val="0"/>
          <w:numId w:val="2"/>
        </w:numPr>
        <w:spacing w:before="240"/>
        <w:rPr>
          <w:b/>
        </w:rPr>
      </w:pPr>
      <w:bookmarkStart w:id="4" w:name="_Toc85534665"/>
      <w:r>
        <w:rPr>
          <w:b/>
        </w:rPr>
        <w:t>E</w:t>
      </w:r>
      <w:r w:rsidR="00B776FE">
        <w:rPr>
          <w:b/>
        </w:rPr>
        <w:t>xchange of i</w:t>
      </w:r>
      <w:r w:rsidR="003D7631" w:rsidRPr="00B776FE">
        <w:rPr>
          <w:b/>
        </w:rPr>
        <w:t>nformation</w:t>
      </w:r>
      <w:bookmarkEnd w:id="4"/>
    </w:p>
    <w:p w14:paraId="4D29ECA2" w14:textId="77777777" w:rsidR="00DE4102" w:rsidRPr="00DE4102" w:rsidRDefault="00DE4102" w:rsidP="00DE4102"/>
    <w:p w14:paraId="066CCC7A" w14:textId="225CCB23" w:rsidR="00DE4102" w:rsidRDefault="00BA5FA1" w:rsidP="00205ADF">
      <w:pPr>
        <w:pStyle w:val="ListParagraph"/>
        <w:numPr>
          <w:ilvl w:val="1"/>
          <w:numId w:val="2"/>
        </w:numPr>
        <w:spacing w:after="240"/>
        <w:ind w:left="709" w:hanging="709"/>
        <w:contextualSpacing w:val="0"/>
        <w:rPr>
          <w:rFonts w:cs="Arial"/>
        </w:rPr>
      </w:pPr>
      <w:r w:rsidRPr="00DE4102">
        <w:rPr>
          <w:rFonts w:cs="Arial"/>
        </w:rPr>
        <w:t xml:space="preserve">The principle that the </w:t>
      </w:r>
      <w:r w:rsidR="00FA5732">
        <w:rPr>
          <w:rFonts w:cs="Arial"/>
        </w:rPr>
        <w:t>Council</w:t>
      </w:r>
      <w:r w:rsidRPr="00DE4102">
        <w:rPr>
          <w:rFonts w:cs="Arial"/>
        </w:rPr>
        <w:t xml:space="preserve"> will apply in respect of the exchange of information between it and the Gambling Commission and those bodies listed in Schedule 6 of the Act is that it will act in accordance with the provisions of the Gambling Act 2005</w:t>
      </w:r>
      <w:r w:rsidR="00DE4102" w:rsidRPr="00DE4102">
        <w:rPr>
          <w:rFonts w:cs="Arial"/>
        </w:rPr>
        <w:t>,</w:t>
      </w:r>
      <w:r w:rsidRPr="00DE4102">
        <w:rPr>
          <w:rFonts w:cs="Arial"/>
        </w:rPr>
        <w:t xml:space="preserve"> which includes the provision that the General Data Protection Regulations will not be </w:t>
      </w:r>
      <w:r w:rsidR="00944768" w:rsidRPr="00DE4102">
        <w:rPr>
          <w:rFonts w:cs="Arial"/>
        </w:rPr>
        <w:t>contravened.</w:t>
      </w:r>
      <w:r w:rsidR="00944768" w:rsidRPr="00BA5FA1">
        <w:rPr>
          <w:rFonts w:cs="Arial"/>
        </w:rPr>
        <w:t xml:space="preserve"> </w:t>
      </w:r>
    </w:p>
    <w:p w14:paraId="259D319E" w14:textId="0F9DCFAE" w:rsidR="003D7631" w:rsidRPr="00BA5FA1" w:rsidRDefault="00944768" w:rsidP="00205ADF">
      <w:pPr>
        <w:pStyle w:val="ListParagraph"/>
        <w:numPr>
          <w:ilvl w:val="1"/>
          <w:numId w:val="2"/>
        </w:numPr>
        <w:spacing w:after="240"/>
        <w:ind w:left="709" w:hanging="709"/>
        <w:contextualSpacing w:val="0"/>
        <w:rPr>
          <w:rFonts w:cs="Arial"/>
        </w:rPr>
      </w:pPr>
      <w:r w:rsidRPr="00BA5FA1">
        <w:rPr>
          <w:rFonts w:cs="Arial"/>
        </w:rPr>
        <w:t>The</w:t>
      </w:r>
      <w:r w:rsidR="008C4B4B" w:rsidRPr="00BA5FA1">
        <w:rPr>
          <w:rFonts w:cs="Arial"/>
        </w:rPr>
        <w:t xml:space="preserve"> information that </w:t>
      </w:r>
      <w:r w:rsidR="005F2361" w:rsidRPr="00BA5FA1">
        <w:rPr>
          <w:rFonts w:cs="Arial"/>
        </w:rPr>
        <w:t xml:space="preserve">is </w:t>
      </w:r>
      <w:r w:rsidR="008C4B4B" w:rsidRPr="00BA5FA1">
        <w:rPr>
          <w:rFonts w:cs="Arial"/>
        </w:rPr>
        <w:t xml:space="preserve">provided will be used by Lichfield District </w:t>
      </w:r>
      <w:r w:rsidR="00FA5732">
        <w:rPr>
          <w:rFonts w:cs="Arial"/>
        </w:rPr>
        <w:t>Council</w:t>
      </w:r>
      <w:r w:rsidR="008C4B4B" w:rsidRPr="00BA5FA1">
        <w:rPr>
          <w:rFonts w:cs="Arial"/>
        </w:rPr>
        <w:t>, w</w:t>
      </w:r>
      <w:r w:rsidR="00B75E0B">
        <w:rPr>
          <w:rFonts w:cs="Arial"/>
        </w:rPr>
        <w:t>hich is</w:t>
      </w:r>
      <w:r w:rsidR="008C4B4B" w:rsidRPr="00BA5FA1">
        <w:rPr>
          <w:rFonts w:cs="Arial"/>
        </w:rPr>
        <w:t xml:space="preserve"> the data controller, to allow </w:t>
      </w:r>
      <w:r w:rsidR="005F2361" w:rsidRPr="00BA5FA1">
        <w:rPr>
          <w:rFonts w:cs="Arial"/>
        </w:rPr>
        <w:t>it</w:t>
      </w:r>
      <w:r w:rsidR="008C4B4B" w:rsidRPr="00BA5FA1">
        <w:rPr>
          <w:rFonts w:cs="Arial"/>
        </w:rPr>
        <w:t xml:space="preserve"> to carry out </w:t>
      </w:r>
      <w:r w:rsidR="00DE4102">
        <w:rPr>
          <w:rFonts w:cs="Arial"/>
        </w:rPr>
        <w:t>its</w:t>
      </w:r>
      <w:r w:rsidR="008C4B4B" w:rsidRPr="00BA5FA1">
        <w:rPr>
          <w:rFonts w:cs="Arial"/>
        </w:rPr>
        <w:t xml:space="preserve"> statutory obligations in relation to the administration, compliance and enforcement of the licensing function</w:t>
      </w:r>
      <w:r w:rsidR="00E96FA8" w:rsidRPr="00BA5FA1">
        <w:rPr>
          <w:rFonts w:cs="Arial"/>
        </w:rPr>
        <w:t xml:space="preserve"> within the District.  </w:t>
      </w:r>
      <w:r w:rsidR="005F2361" w:rsidRPr="00BA5FA1">
        <w:rPr>
          <w:rFonts w:cs="Arial"/>
        </w:rPr>
        <w:t xml:space="preserve">It </w:t>
      </w:r>
      <w:r w:rsidR="00E96FA8" w:rsidRPr="00BA5FA1">
        <w:rPr>
          <w:rFonts w:cs="Arial"/>
        </w:rPr>
        <w:t xml:space="preserve">will only share information with agencies involved in licence processing or licensing enforcement where the law requires or permits </w:t>
      </w:r>
      <w:r w:rsidR="005F2361" w:rsidRPr="00BA5FA1">
        <w:rPr>
          <w:rFonts w:cs="Arial"/>
        </w:rPr>
        <w:t xml:space="preserve">it </w:t>
      </w:r>
      <w:r w:rsidR="00E96FA8" w:rsidRPr="00BA5FA1">
        <w:rPr>
          <w:rFonts w:cs="Arial"/>
        </w:rPr>
        <w:t>to do so.</w:t>
      </w:r>
    </w:p>
    <w:p w14:paraId="2FFCAEA1" w14:textId="00EC6BE3" w:rsidR="00DE4102" w:rsidRDefault="00DE4102" w:rsidP="00205ADF">
      <w:pPr>
        <w:pStyle w:val="Heading3"/>
        <w:numPr>
          <w:ilvl w:val="0"/>
          <w:numId w:val="2"/>
        </w:numPr>
        <w:spacing w:before="240"/>
        <w:rPr>
          <w:b/>
        </w:rPr>
      </w:pPr>
      <w:r>
        <w:rPr>
          <w:b/>
        </w:rPr>
        <w:t>Enf</w:t>
      </w:r>
      <w:r w:rsidR="003D7631" w:rsidRPr="002359B5">
        <w:rPr>
          <w:b/>
        </w:rPr>
        <w:t xml:space="preserve">orcement </w:t>
      </w:r>
    </w:p>
    <w:p w14:paraId="08F383B0" w14:textId="77777777" w:rsidR="00DE4102" w:rsidRPr="00DE4102" w:rsidRDefault="00DE4102" w:rsidP="00DE4102"/>
    <w:p w14:paraId="1212D68D" w14:textId="6DFCF662" w:rsidR="00E45127" w:rsidRPr="00DE4102" w:rsidRDefault="00E45127" w:rsidP="00205ADF">
      <w:pPr>
        <w:pStyle w:val="ListParagraph"/>
        <w:numPr>
          <w:ilvl w:val="1"/>
          <w:numId w:val="2"/>
        </w:numPr>
        <w:spacing w:after="240"/>
        <w:ind w:left="709" w:hanging="709"/>
        <w:contextualSpacing w:val="0"/>
        <w:rPr>
          <w:rFonts w:cs="Arial"/>
        </w:rPr>
      </w:pPr>
      <w:r w:rsidRPr="00DE4102">
        <w:rPr>
          <w:rFonts w:cs="Arial"/>
        </w:rPr>
        <w:lastRenderedPageBreak/>
        <w:t xml:space="preserve">The </w:t>
      </w:r>
      <w:r w:rsidR="00FA5732">
        <w:rPr>
          <w:rFonts w:cs="Arial"/>
        </w:rPr>
        <w:t>Council</w:t>
      </w:r>
      <w:r w:rsidRPr="00DE4102">
        <w:rPr>
          <w:rFonts w:cs="Arial"/>
        </w:rPr>
        <w:t xml:space="preserve"> will liaise with the Gambling Commission and other enforcing authorities on enforcement issues. These protocols will include agreements relating to joint inspections and joint strategies. </w:t>
      </w:r>
    </w:p>
    <w:p w14:paraId="4334E9E2" w14:textId="37F96360" w:rsidR="00DB3B0A" w:rsidRPr="00DB3B0A" w:rsidRDefault="00DB3B0A" w:rsidP="00205ADF">
      <w:pPr>
        <w:pStyle w:val="ListParagraph"/>
        <w:numPr>
          <w:ilvl w:val="1"/>
          <w:numId w:val="2"/>
        </w:numPr>
        <w:spacing w:after="240"/>
        <w:ind w:left="709" w:hanging="709"/>
        <w:contextualSpacing w:val="0"/>
        <w:rPr>
          <w:rFonts w:cs="Arial"/>
        </w:rPr>
      </w:pPr>
      <w:r w:rsidRPr="00DB3B0A">
        <w:rPr>
          <w:rFonts w:cs="Arial"/>
        </w:rPr>
        <w:t xml:space="preserve">The main enforcement and compliance role for the </w:t>
      </w:r>
      <w:r w:rsidR="00FA5732">
        <w:rPr>
          <w:rFonts w:cs="Arial"/>
        </w:rPr>
        <w:t>Council</w:t>
      </w:r>
      <w:r w:rsidR="00B75E0B">
        <w:rPr>
          <w:rFonts w:cs="Arial"/>
        </w:rPr>
        <w:t xml:space="preserve"> under the terms of the Gambling Act</w:t>
      </w:r>
      <w:r w:rsidRPr="00DB3B0A">
        <w:rPr>
          <w:rFonts w:cs="Arial"/>
        </w:rPr>
        <w:t xml:space="preserve"> will be to ensure compliance with the premises licence conditions and other permissions. </w:t>
      </w:r>
    </w:p>
    <w:p w14:paraId="6949F686" w14:textId="24B4C7DD" w:rsidR="00DB3B0A" w:rsidRPr="00DB3B0A" w:rsidRDefault="00DB3B0A" w:rsidP="00205ADF">
      <w:pPr>
        <w:pStyle w:val="ListParagraph"/>
        <w:numPr>
          <w:ilvl w:val="1"/>
          <w:numId w:val="2"/>
        </w:numPr>
        <w:spacing w:after="240"/>
        <w:ind w:left="709" w:hanging="709"/>
        <w:contextualSpacing w:val="0"/>
        <w:rPr>
          <w:rFonts w:cs="Arial"/>
        </w:rPr>
      </w:pPr>
      <w:r w:rsidRPr="00DB3B0A">
        <w:rPr>
          <w:rFonts w:cs="Arial"/>
        </w:rPr>
        <w:t xml:space="preserve">The Gambling Commission </w:t>
      </w:r>
      <w:r w:rsidR="00B75E0B">
        <w:rPr>
          <w:rFonts w:cs="Arial"/>
        </w:rPr>
        <w:t>is</w:t>
      </w:r>
      <w:r w:rsidRPr="00DB3B0A">
        <w:rPr>
          <w:rFonts w:cs="Arial"/>
        </w:rPr>
        <w:t xml:space="preserve"> the enforcement body for the operator and personal licences.  Concerns about the manufacture, supply or repair of gaming machines will not be dealt with by the </w:t>
      </w:r>
      <w:r w:rsidR="00FA5732">
        <w:rPr>
          <w:rFonts w:cs="Arial"/>
        </w:rPr>
        <w:t>Council</w:t>
      </w:r>
      <w:r w:rsidRPr="00DB3B0A">
        <w:rPr>
          <w:rFonts w:cs="Arial"/>
        </w:rPr>
        <w:t xml:space="preserve"> but will be notified to the Gambling Commission.  In circumstances where the </w:t>
      </w:r>
      <w:r w:rsidR="00FA5732">
        <w:rPr>
          <w:rFonts w:cs="Arial"/>
        </w:rPr>
        <w:t>Council</w:t>
      </w:r>
      <w:r w:rsidRPr="00DB3B0A">
        <w:rPr>
          <w:rFonts w:cs="Arial"/>
        </w:rPr>
        <w:t xml:space="preserve"> believes a premise</w:t>
      </w:r>
      <w:r w:rsidR="00DE4102">
        <w:rPr>
          <w:rFonts w:cs="Arial"/>
        </w:rPr>
        <w:t>s</w:t>
      </w:r>
      <w:r w:rsidRPr="00DB3B0A">
        <w:rPr>
          <w:rFonts w:cs="Arial"/>
        </w:rPr>
        <w:t xml:space="preserve"> requires a premises licence for gambling activities and no such licence is in force, the </w:t>
      </w:r>
      <w:r w:rsidR="00FA5732">
        <w:rPr>
          <w:rFonts w:cs="Arial"/>
        </w:rPr>
        <w:t>Council</w:t>
      </w:r>
      <w:r w:rsidRPr="00DB3B0A">
        <w:rPr>
          <w:rFonts w:cs="Arial"/>
        </w:rPr>
        <w:t xml:space="preserve"> will notify the Gambling Commission. </w:t>
      </w:r>
    </w:p>
    <w:p w14:paraId="0E22E733" w14:textId="0C3CB928" w:rsidR="00F45155" w:rsidRDefault="00C2130E" w:rsidP="00205ADF">
      <w:pPr>
        <w:pStyle w:val="ListParagraph"/>
        <w:numPr>
          <w:ilvl w:val="1"/>
          <w:numId w:val="2"/>
        </w:numPr>
        <w:spacing w:after="240"/>
        <w:ind w:left="709" w:hanging="709"/>
        <w:contextualSpacing w:val="0"/>
        <w:rPr>
          <w:rFonts w:cs="Arial"/>
        </w:rPr>
      </w:pPr>
      <w:r w:rsidRPr="00F45155">
        <w:rPr>
          <w:rFonts w:cs="Arial"/>
        </w:rPr>
        <w:t>I</w:t>
      </w:r>
      <w:r w:rsidR="009D7314" w:rsidRPr="00F45155">
        <w:rPr>
          <w:rFonts w:cs="Arial"/>
        </w:rPr>
        <w:t>n c</w:t>
      </w:r>
      <w:r w:rsidR="003D7631" w:rsidRPr="00F45155">
        <w:rPr>
          <w:rFonts w:cs="Arial"/>
        </w:rPr>
        <w:t>arrying out its enforcement duties with regards to the inspection of pre</w:t>
      </w:r>
      <w:r w:rsidR="00512DF8">
        <w:rPr>
          <w:rFonts w:cs="Arial"/>
        </w:rPr>
        <w:softHyphen/>
      </w:r>
      <w:r w:rsidR="003D7631" w:rsidRPr="00F45155">
        <w:rPr>
          <w:rFonts w:cs="Arial"/>
        </w:rPr>
        <w:t>mises; and the powers to institute criminal proceedings in respect of certain offences under the Act</w:t>
      </w:r>
      <w:r w:rsidR="00E96FA8" w:rsidRPr="00F45155">
        <w:rPr>
          <w:rFonts w:cs="Arial"/>
        </w:rPr>
        <w:t>.</w:t>
      </w:r>
      <w:r w:rsidR="00BD4299" w:rsidRPr="00F45155">
        <w:rPr>
          <w:rFonts w:cs="Arial"/>
        </w:rPr>
        <w:t xml:space="preserve"> </w:t>
      </w:r>
      <w:r w:rsidR="00E96FA8" w:rsidRPr="00F45155">
        <w:rPr>
          <w:rFonts w:cs="Arial"/>
        </w:rPr>
        <w:t>T</w:t>
      </w:r>
      <w:r w:rsidR="003D7631" w:rsidRPr="00F45155">
        <w:rPr>
          <w:rFonts w:cs="Arial"/>
        </w:rPr>
        <w:t xml:space="preserve">he </w:t>
      </w:r>
      <w:r w:rsidR="00FA5732">
        <w:rPr>
          <w:rFonts w:cs="Arial"/>
        </w:rPr>
        <w:t>Council</w:t>
      </w:r>
      <w:r w:rsidR="003D7631" w:rsidRPr="00F45155">
        <w:rPr>
          <w:rFonts w:cs="Arial"/>
        </w:rPr>
        <w:t xml:space="preserve"> will endeavour to be:</w:t>
      </w:r>
    </w:p>
    <w:p w14:paraId="6C0C45EC" w14:textId="07732576" w:rsidR="003D7631" w:rsidRPr="00F45155" w:rsidRDefault="003D7631" w:rsidP="00205ADF">
      <w:pPr>
        <w:numPr>
          <w:ilvl w:val="0"/>
          <w:numId w:val="1"/>
        </w:numPr>
        <w:tabs>
          <w:tab w:val="clear" w:pos="1080"/>
        </w:tabs>
        <w:spacing w:before="240"/>
        <w:rPr>
          <w:rFonts w:cs="Arial"/>
        </w:rPr>
      </w:pPr>
      <w:r w:rsidRPr="001E5990">
        <w:rPr>
          <w:rFonts w:cs="Arial"/>
          <w:b/>
          <w:bCs/>
        </w:rPr>
        <w:t>Proportionate:</w:t>
      </w:r>
      <w:r w:rsidRPr="001E5990">
        <w:rPr>
          <w:rFonts w:cs="Arial"/>
        </w:rPr>
        <w:t xml:space="preserve"> </w:t>
      </w:r>
      <w:r w:rsidRPr="00F45155">
        <w:rPr>
          <w:rFonts w:cs="Arial"/>
        </w:rPr>
        <w:t>regulators should only intervene when necessary</w:t>
      </w:r>
      <w:r w:rsidR="00B75E0B">
        <w:rPr>
          <w:rFonts w:cs="Arial"/>
        </w:rPr>
        <w:t>,</w:t>
      </w:r>
      <w:r w:rsidRPr="00F45155">
        <w:rPr>
          <w:rFonts w:cs="Arial"/>
        </w:rPr>
        <w:t xml:space="preserve">  remedies should be appropriate to the risk posed, and costs identified and minimised;</w:t>
      </w:r>
    </w:p>
    <w:p w14:paraId="2DE369FE" w14:textId="6208B790" w:rsidR="003D7631" w:rsidRPr="00C2130E" w:rsidRDefault="003D7631" w:rsidP="00205ADF">
      <w:pPr>
        <w:numPr>
          <w:ilvl w:val="0"/>
          <w:numId w:val="1"/>
        </w:numPr>
        <w:tabs>
          <w:tab w:val="clear" w:pos="1080"/>
        </w:tabs>
        <w:spacing w:before="240"/>
        <w:rPr>
          <w:rFonts w:cs="Arial"/>
        </w:rPr>
      </w:pPr>
      <w:r w:rsidRPr="001E5990">
        <w:rPr>
          <w:rFonts w:cs="Arial"/>
          <w:b/>
          <w:bCs/>
        </w:rPr>
        <w:t>Accountable:</w:t>
      </w:r>
      <w:r w:rsidRPr="00C2130E">
        <w:rPr>
          <w:rFonts w:cs="Arial"/>
        </w:rPr>
        <w:t xml:space="preserve"> </w:t>
      </w:r>
      <w:r w:rsidR="00B75E0B">
        <w:rPr>
          <w:rFonts w:cs="Arial"/>
        </w:rPr>
        <w:t xml:space="preserve">all </w:t>
      </w:r>
      <w:r w:rsidRPr="00C2130E">
        <w:rPr>
          <w:rFonts w:cs="Arial"/>
        </w:rPr>
        <w:t>regulators</w:t>
      </w:r>
      <w:r w:rsidR="00B75E0B">
        <w:rPr>
          <w:rFonts w:cs="Arial"/>
        </w:rPr>
        <w:t xml:space="preserve"> and responsible authorities</w:t>
      </w:r>
      <w:r w:rsidRPr="00C2130E">
        <w:rPr>
          <w:rFonts w:cs="Arial"/>
        </w:rPr>
        <w:t xml:space="preserve"> must be able to justify decisions</w:t>
      </w:r>
      <w:r w:rsidR="00B75E0B">
        <w:rPr>
          <w:rFonts w:cs="Arial"/>
        </w:rPr>
        <w:t xml:space="preserve"> with reasoned evidence as decisions, such as representations objecting to applications will</w:t>
      </w:r>
      <w:r w:rsidRPr="00C2130E">
        <w:rPr>
          <w:rFonts w:cs="Arial"/>
        </w:rPr>
        <w:t xml:space="preserve"> be subject to public scrutiny;</w:t>
      </w:r>
    </w:p>
    <w:p w14:paraId="08660779" w14:textId="63F4A393" w:rsidR="003D7631" w:rsidRPr="00C2130E" w:rsidRDefault="003D7631" w:rsidP="00205ADF">
      <w:pPr>
        <w:numPr>
          <w:ilvl w:val="0"/>
          <w:numId w:val="1"/>
        </w:numPr>
        <w:tabs>
          <w:tab w:val="clear" w:pos="1080"/>
        </w:tabs>
        <w:spacing w:before="240"/>
        <w:rPr>
          <w:rFonts w:cs="Arial"/>
        </w:rPr>
      </w:pPr>
      <w:r w:rsidRPr="001E5990">
        <w:rPr>
          <w:rFonts w:cs="Arial"/>
          <w:b/>
          <w:bCs/>
        </w:rPr>
        <w:t>Consistent:</w:t>
      </w:r>
      <w:r w:rsidRPr="00C2130E">
        <w:rPr>
          <w:rFonts w:cs="Arial"/>
        </w:rPr>
        <w:t xml:space="preserve"> rules and standards must be joined up and implemented fairly;</w:t>
      </w:r>
    </w:p>
    <w:p w14:paraId="4D396A66" w14:textId="77777777" w:rsidR="003D7631" w:rsidRPr="00C2130E" w:rsidRDefault="003D7631" w:rsidP="00205ADF">
      <w:pPr>
        <w:numPr>
          <w:ilvl w:val="0"/>
          <w:numId w:val="1"/>
        </w:numPr>
        <w:tabs>
          <w:tab w:val="clear" w:pos="1080"/>
        </w:tabs>
        <w:spacing w:before="240"/>
        <w:rPr>
          <w:rFonts w:cs="Arial"/>
        </w:rPr>
      </w:pPr>
      <w:r w:rsidRPr="001E5990">
        <w:rPr>
          <w:rFonts w:cs="Arial"/>
          <w:b/>
          <w:bCs/>
        </w:rPr>
        <w:t>Transparent</w:t>
      </w:r>
      <w:r w:rsidRPr="001E5990">
        <w:rPr>
          <w:rFonts w:cs="Arial"/>
        </w:rPr>
        <w:t>:</w:t>
      </w:r>
      <w:r w:rsidRPr="00C2130E">
        <w:rPr>
          <w:rFonts w:cs="Arial"/>
        </w:rPr>
        <w:t xml:space="preserve"> regulators should be open, and keep regulations simple and user friendly</w:t>
      </w:r>
      <w:r w:rsidR="00B71E8F" w:rsidRPr="00C2130E">
        <w:rPr>
          <w:rFonts w:cs="Arial"/>
        </w:rPr>
        <w:t>; and</w:t>
      </w:r>
    </w:p>
    <w:p w14:paraId="48857CF0" w14:textId="14DB0A65" w:rsidR="00DE4102" w:rsidRDefault="003D7631" w:rsidP="00205ADF">
      <w:pPr>
        <w:numPr>
          <w:ilvl w:val="0"/>
          <w:numId w:val="1"/>
        </w:numPr>
        <w:tabs>
          <w:tab w:val="clear" w:pos="1080"/>
        </w:tabs>
        <w:spacing w:before="240"/>
        <w:rPr>
          <w:rFonts w:cs="Arial"/>
        </w:rPr>
      </w:pPr>
      <w:r w:rsidRPr="001E5990">
        <w:rPr>
          <w:rFonts w:cs="Arial"/>
          <w:b/>
          <w:bCs/>
        </w:rPr>
        <w:t>Targeted:</w:t>
      </w:r>
      <w:r w:rsidRPr="00C2130E">
        <w:rPr>
          <w:rFonts w:cs="Arial"/>
        </w:rPr>
        <w:t xml:space="preserve"> regulation should be focused on the problem and minimise </w:t>
      </w:r>
      <w:r w:rsidR="00B75E0B">
        <w:rPr>
          <w:rFonts w:cs="Arial"/>
        </w:rPr>
        <w:t>the potential for unwanted side</w:t>
      </w:r>
      <w:r w:rsidRPr="00C2130E">
        <w:rPr>
          <w:rFonts w:cs="Arial"/>
        </w:rPr>
        <w:t xml:space="preserve"> effects. </w:t>
      </w:r>
    </w:p>
    <w:p w14:paraId="45C90F63" w14:textId="77777777" w:rsidR="00DE4102" w:rsidRPr="00DE4102" w:rsidRDefault="00DE4102" w:rsidP="00DE4102">
      <w:pPr>
        <w:rPr>
          <w:rFonts w:cs="Arial"/>
        </w:rPr>
      </w:pPr>
    </w:p>
    <w:p w14:paraId="3C793A7C" w14:textId="31FE4170" w:rsidR="00E7501C" w:rsidRPr="00DE4102" w:rsidRDefault="00BD4299" w:rsidP="00205ADF">
      <w:pPr>
        <w:pStyle w:val="ListParagraph"/>
        <w:numPr>
          <w:ilvl w:val="1"/>
          <w:numId w:val="2"/>
        </w:numPr>
        <w:spacing w:after="240"/>
        <w:ind w:left="709" w:hanging="709"/>
        <w:contextualSpacing w:val="0"/>
        <w:rPr>
          <w:rFonts w:cs="Arial"/>
        </w:rPr>
      </w:pPr>
      <w:r w:rsidRPr="00DB3B0A">
        <w:rPr>
          <w:rFonts w:cs="Arial"/>
        </w:rPr>
        <w:t>T</w:t>
      </w:r>
      <w:r w:rsidR="003D7631" w:rsidRPr="00DB3B0A">
        <w:rPr>
          <w:rFonts w:cs="Arial"/>
        </w:rPr>
        <w:t xml:space="preserve">he </w:t>
      </w:r>
      <w:r w:rsidR="00FA5732">
        <w:rPr>
          <w:rFonts w:cs="Arial"/>
        </w:rPr>
        <w:t>Council</w:t>
      </w:r>
      <w:r w:rsidR="003D7631" w:rsidRPr="00DB3B0A">
        <w:rPr>
          <w:rFonts w:cs="Arial"/>
        </w:rPr>
        <w:t xml:space="preserve"> will a</w:t>
      </w:r>
      <w:r w:rsidR="00E7501C" w:rsidRPr="00DB3B0A">
        <w:rPr>
          <w:rFonts w:cs="Arial"/>
        </w:rPr>
        <w:t>dopt a risk</w:t>
      </w:r>
      <w:r w:rsidR="00DE4102">
        <w:rPr>
          <w:rFonts w:cs="Arial"/>
        </w:rPr>
        <w:t>-</w:t>
      </w:r>
      <w:r w:rsidR="00E7501C" w:rsidRPr="00DB3B0A">
        <w:rPr>
          <w:rFonts w:cs="Arial"/>
        </w:rPr>
        <w:t>based</w:t>
      </w:r>
      <w:r w:rsidR="00E7501C" w:rsidRPr="00DE4102">
        <w:rPr>
          <w:rFonts w:cs="Arial"/>
        </w:rPr>
        <w:t xml:space="preserve"> inspection programme based on:</w:t>
      </w:r>
    </w:p>
    <w:p w14:paraId="11C580BD" w14:textId="77777777" w:rsidR="00E7501C" w:rsidRPr="00512DF8" w:rsidRDefault="00E7501C" w:rsidP="00205ADF">
      <w:pPr>
        <w:numPr>
          <w:ilvl w:val="0"/>
          <w:numId w:val="1"/>
        </w:numPr>
        <w:tabs>
          <w:tab w:val="clear" w:pos="1080"/>
        </w:tabs>
        <w:spacing w:before="240"/>
        <w:rPr>
          <w:rFonts w:cs="Arial"/>
        </w:rPr>
      </w:pPr>
      <w:r w:rsidRPr="00512DF8">
        <w:rPr>
          <w:rFonts w:cs="Arial"/>
        </w:rPr>
        <w:t>relevant codes of practice</w:t>
      </w:r>
    </w:p>
    <w:p w14:paraId="60E89665" w14:textId="77777777" w:rsidR="00E7501C" w:rsidRPr="00512DF8" w:rsidRDefault="00E7501C" w:rsidP="00205ADF">
      <w:pPr>
        <w:numPr>
          <w:ilvl w:val="0"/>
          <w:numId w:val="1"/>
        </w:numPr>
        <w:tabs>
          <w:tab w:val="clear" w:pos="1080"/>
        </w:tabs>
        <w:spacing w:before="240"/>
        <w:rPr>
          <w:rFonts w:cs="Arial"/>
        </w:rPr>
      </w:pPr>
      <w:r w:rsidRPr="00512DF8">
        <w:rPr>
          <w:rFonts w:cs="Arial"/>
        </w:rPr>
        <w:t>guidance issued by the Gambling Commission</w:t>
      </w:r>
    </w:p>
    <w:p w14:paraId="55DE8252" w14:textId="77777777" w:rsidR="00E7501C" w:rsidRPr="00512DF8" w:rsidRDefault="00E7501C" w:rsidP="00205ADF">
      <w:pPr>
        <w:numPr>
          <w:ilvl w:val="0"/>
          <w:numId w:val="1"/>
        </w:numPr>
        <w:tabs>
          <w:tab w:val="clear" w:pos="1080"/>
        </w:tabs>
        <w:spacing w:before="240"/>
        <w:rPr>
          <w:rFonts w:cs="Arial"/>
        </w:rPr>
      </w:pPr>
      <w:r w:rsidRPr="00512DF8">
        <w:rPr>
          <w:rFonts w:cs="Arial"/>
        </w:rPr>
        <w:t>the licensing objectives</w:t>
      </w:r>
    </w:p>
    <w:p w14:paraId="543A77A1" w14:textId="77777777" w:rsidR="00E7501C" w:rsidRPr="00512DF8" w:rsidRDefault="00E7501C" w:rsidP="00205ADF">
      <w:pPr>
        <w:numPr>
          <w:ilvl w:val="0"/>
          <w:numId w:val="1"/>
        </w:numPr>
        <w:tabs>
          <w:tab w:val="clear" w:pos="1080"/>
        </w:tabs>
        <w:spacing w:before="240"/>
        <w:rPr>
          <w:rFonts w:cs="Arial"/>
        </w:rPr>
      </w:pPr>
      <w:r w:rsidRPr="00512DF8">
        <w:rPr>
          <w:rFonts w:cs="Arial"/>
        </w:rPr>
        <w:t>the principles set out in this statement of gambling policy</w:t>
      </w:r>
    </w:p>
    <w:p w14:paraId="620C2E48" w14:textId="77777777" w:rsidR="00E7501C" w:rsidRPr="00E7501C" w:rsidRDefault="00E7501C" w:rsidP="00E7501C">
      <w:pPr>
        <w:rPr>
          <w:rFonts w:cs="Arial"/>
          <w:color w:val="000000"/>
        </w:rPr>
      </w:pPr>
    </w:p>
    <w:p w14:paraId="030CA0F9" w14:textId="4F611D4B" w:rsidR="00DE4102" w:rsidRDefault="003D7631" w:rsidP="00205ADF">
      <w:pPr>
        <w:pStyle w:val="Heading3"/>
        <w:numPr>
          <w:ilvl w:val="0"/>
          <w:numId w:val="2"/>
        </w:numPr>
        <w:spacing w:before="240"/>
        <w:rPr>
          <w:b/>
        </w:rPr>
      </w:pPr>
      <w:bookmarkStart w:id="5" w:name="_Toc85534666"/>
      <w:r w:rsidRPr="00204F6E">
        <w:rPr>
          <w:b/>
        </w:rPr>
        <w:t>Licensing</w:t>
      </w:r>
      <w:r w:rsidR="00DD4EEE">
        <w:rPr>
          <w:b/>
        </w:rPr>
        <w:t xml:space="preserve"> </w:t>
      </w:r>
      <w:r w:rsidR="00944768">
        <w:rPr>
          <w:b/>
        </w:rPr>
        <w:t>-</w:t>
      </w:r>
      <w:r w:rsidRPr="00204F6E">
        <w:rPr>
          <w:b/>
        </w:rPr>
        <w:t xml:space="preserve"> </w:t>
      </w:r>
      <w:r w:rsidR="00FA5732">
        <w:rPr>
          <w:b/>
        </w:rPr>
        <w:t>Council</w:t>
      </w:r>
      <w:r w:rsidRPr="00204F6E">
        <w:rPr>
          <w:b/>
        </w:rPr>
        <w:t xml:space="preserve"> functions</w:t>
      </w:r>
      <w:bookmarkEnd w:id="5"/>
    </w:p>
    <w:p w14:paraId="449A8E1B" w14:textId="168817CC" w:rsidR="00E71DC5" w:rsidRDefault="00B776FE" w:rsidP="00DE4102">
      <w:pPr>
        <w:pStyle w:val="Heading3"/>
        <w:spacing w:before="240"/>
        <w:ind w:left="360"/>
        <w:rPr>
          <w:rFonts w:cs="Arial"/>
          <w:b/>
        </w:rPr>
      </w:pPr>
      <w:r w:rsidRPr="00DE4102">
        <w:rPr>
          <w:rFonts w:cs="Arial"/>
          <w:b/>
        </w:rPr>
        <w:lastRenderedPageBreak/>
        <w:t>Authorised a</w:t>
      </w:r>
      <w:r w:rsidR="00E71DC5" w:rsidRPr="00DE4102">
        <w:rPr>
          <w:rFonts w:cs="Arial"/>
          <w:b/>
        </w:rPr>
        <w:t>ctivities</w:t>
      </w:r>
    </w:p>
    <w:p w14:paraId="7E05AE72" w14:textId="77777777" w:rsidR="00DE4102" w:rsidRPr="00DE4102" w:rsidRDefault="00DE4102" w:rsidP="00DE4102"/>
    <w:p w14:paraId="784A732D" w14:textId="0DD2C1CA" w:rsidR="00E71DC5" w:rsidRDefault="00E71DC5" w:rsidP="00205ADF">
      <w:pPr>
        <w:pStyle w:val="ListParagraph"/>
        <w:numPr>
          <w:ilvl w:val="1"/>
          <w:numId w:val="2"/>
        </w:numPr>
        <w:spacing w:after="240"/>
        <w:ind w:left="709" w:hanging="709"/>
        <w:contextualSpacing w:val="0"/>
        <w:rPr>
          <w:rFonts w:cs="Arial"/>
        </w:rPr>
      </w:pPr>
      <w:r w:rsidRPr="0095458A">
        <w:rPr>
          <w:rFonts w:cs="Arial"/>
        </w:rPr>
        <w:t>‘Gambling’ is defined in the Act as either gaming, betting, or taking part in a lottery.</w:t>
      </w:r>
    </w:p>
    <w:p w14:paraId="5B318F97" w14:textId="14693F84" w:rsidR="00E71DC5" w:rsidRPr="0095458A" w:rsidRDefault="00E71DC5" w:rsidP="00205ADF">
      <w:pPr>
        <w:pStyle w:val="ListParagraph"/>
        <w:numPr>
          <w:ilvl w:val="1"/>
          <w:numId w:val="2"/>
        </w:numPr>
        <w:spacing w:after="240"/>
        <w:ind w:left="709" w:hanging="709"/>
        <w:contextualSpacing w:val="0"/>
        <w:rPr>
          <w:rFonts w:cs="Arial"/>
        </w:rPr>
      </w:pPr>
      <w:r w:rsidRPr="0095458A">
        <w:rPr>
          <w:rFonts w:cs="Arial"/>
        </w:rPr>
        <w:t>Gaming means playing a game of chance for a prize</w:t>
      </w:r>
      <w:r w:rsidR="00D243FB">
        <w:rPr>
          <w:rFonts w:cs="Arial"/>
        </w:rPr>
        <w:t>.</w:t>
      </w:r>
    </w:p>
    <w:p w14:paraId="175E72A4" w14:textId="24B65B49" w:rsidR="00E71DC5" w:rsidRPr="0095458A" w:rsidRDefault="00E71DC5" w:rsidP="00205ADF">
      <w:pPr>
        <w:pStyle w:val="ListParagraph"/>
        <w:numPr>
          <w:ilvl w:val="1"/>
          <w:numId w:val="2"/>
        </w:numPr>
        <w:spacing w:after="240"/>
        <w:ind w:left="709" w:hanging="709"/>
        <w:contextualSpacing w:val="0"/>
        <w:rPr>
          <w:rFonts w:cs="Arial"/>
        </w:rPr>
      </w:pPr>
      <w:r w:rsidRPr="0095458A">
        <w:rPr>
          <w:rFonts w:cs="Arial"/>
        </w:rPr>
        <w:t>Betting means making or accepting a bet on the outcome of a race, competition, or any other event, the likelihood of anything occurring or not occurring, or whether anything is true or not</w:t>
      </w:r>
      <w:r w:rsidR="00D243FB">
        <w:rPr>
          <w:rFonts w:cs="Arial"/>
        </w:rPr>
        <w:t>.</w:t>
      </w:r>
    </w:p>
    <w:p w14:paraId="1D60CECE" w14:textId="79A7DB3B" w:rsidR="00E71DC5" w:rsidRPr="0095458A" w:rsidRDefault="00E71DC5" w:rsidP="00205ADF">
      <w:pPr>
        <w:pStyle w:val="ListParagraph"/>
        <w:numPr>
          <w:ilvl w:val="1"/>
          <w:numId w:val="2"/>
        </w:numPr>
        <w:spacing w:after="240"/>
        <w:ind w:left="709" w:hanging="709"/>
        <w:contextualSpacing w:val="0"/>
        <w:rPr>
          <w:rFonts w:cs="Arial"/>
        </w:rPr>
      </w:pPr>
      <w:r w:rsidRPr="0095458A">
        <w:rPr>
          <w:rFonts w:cs="Arial"/>
        </w:rPr>
        <w:t>A lottery is where persons are required to pay in order to take part in an arrangement</w:t>
      </w:r>
      <w:r w:rsidR="00D243FB">
        <w:rPr>
          <w:rFonts w:cs="Arial"/>
        </w:rPr>
        <w:t xml:space="preserve"> in</w:t>
      </w:r>
      <w:r w:rsidRPr="0095458A">
        <w:rPr>
          <w:rFonts w:cs="Arial"/>
        </w:rPr>
        <w:t xml:space="preserve"> which one or more prizes are allocated by a process </w:t>
      </w:r>
      <w:r w:rsidR="00D243FB">
        <w:rPr>
          <w:rFonts w:cs="Arial"/>
        </w:rPr>
        <w:t>that</w:t>
      </w:r>
      <w:r w:rsidRPr="0095458A">
        <w:rPr>
          <w:rFonts w:cs="Arial"/>
        </w:rPr>
        <w:t xml:space="preserve"> relies wholly on chance</w:t>
      </w:r>
      <w:r w:rsidR="00D243FB">
        <w:rPr>
          <w:rFonts w:cs="Arial"/>
        </w:rPr>
        <w:t>.</w:t>
      </w:r>
    </w:p>
    <w:p w14:paraId="25EA646B" w14:textId="472502B7" w:rsidR="00446551" w:rsidRPr="0095458A" w:rsidRDefault="00446551" w:rsidP="00205ADF">
      <w:pPr>
        <w:pStyle w:val="ListParagraph"/>
        <w:numPr>
          <w:ilvl w:val="1"/>
          <w:numId w:val="2"/>
        </w:numPr>
        <w:spacing w:after="240"/>
        <w:ind w:left="709" w:hanging="709"/>
        <w:contextualSpacing w:val="0"/>
        <w:rPr>
          <w:rFonts w:cs="Arial"/>
        </w:rPr>
      </w:pPr>
      <w:r w:rsidRPr="0095458A">
        <w:rPr>
          <w:rFonts w:cs="Arial"/>
        </w:rPr>
        <w:t xml:space="preserve">The </w:t>
      </w:r>
      <w:r w:rsidR="00B75E0B">
        <w:rPr>
          <w:rFonts w:cs="Arial"/>
        </w:rPr>
        <w:t xml:space="preserve">Gambling </w:t>
      </w:r>
      <w:r w:rsidRPr="0095458A">
        <w:rPr>
          <w:rFonts w:cs="Arial"/>
        </w:rPr>
        <w:t>Act provides for 3 categories of licence:</w:t>
      </w:r>
    </w:p>
    <w:p w14:paraId="2C1B1D76" w14:textId="77777777" w:rsidR="00446551" w:rsidRPr="00842C3A" w:rsidRDefault="00446551" w:rsidP="00205ADF">
      <w:pPr>
        <w:numPr>
          <w:ilvl w:val="0"/>
          <w:numId w:val="1"/>
        </w:numPr>
        <w:tabs>
          <w:tab w:val="clear" w:pos="1080"/>
        </w:tabs>
        <w:spacing w:before="240"/>
        <w:rPr>
          <w:rFonts w:cs="Arial"/>
        </w:rPr>
      </w:pPr>
      <w:r w:rsidRPr="00842C3A">
        <w:rPr>
          <w:rFonts w:cs="Arial"/>
        </w:rPr>
        <w:t>Operating licences</w:t>
      </w:r>
    </w:p>
    <w:p w14:paraId="27460160" w14:textId="77777777" w:rsidR="00446551" w:rsidRPr="00842C3A" w:rsidRDefault="00446551" w:rsidP="00205ADF">
      <w:pPr>
        <w:numPr>
          <w:ilvl w:val="0"/>
          <w:numId w:val="1"/>
        </w:numPr>
        <w:tabs>
          <w:tab w:val="clear" w:pos="1080"/>
        </w:tabs>
        <w:spacing w:before="240"/>
        <w:rPr>
          <w:rFonts w:cs="Arial"/>
        </w:rPr>
      </w:pPr>
      <w:r w:rsidRPr="00842C3A">
        <w:rPr>
          <w:rFonts w:cs="Arial"/>
        </w:rPr>
        <w:t>Personal licences and</w:t>
      </w:r>
    </w:p>
    <w:p w14:paraId="43AF7A9E" w14:textId="519488F9" w:rsidR="00446551" w:rsidRPr="00842C3A" w:rsidRDefault="00446551" w:rsidP="00205ADF">
      <w:pPr>
        <w:numPr>
          <w:ilvl w:val="0"/>
          <w:numId w:val="1"/>
        </w:numPr>
        <w:tabs>
          <w:tab w:val="clear" w:pos="1080"/>
        </w:tabs>
        <w:spacing w:before="240"/>
        <w:rPr>
          <w:rFonts w:cs="Arial"/>
        </w:rPr>
      </w:pPr>
      <w:r w:rsidRPr="00842C3A">
        <w:rPr>
          <w:rFonts w:cs="Arial"/>
        </w:rPr>
        <w:t>Premises licences</w:t>
      </w:r>
    </w:p>
    <w:p w14:paraId="4A579F1C" w14:textId="77777777" w:rsidR="00842C3A" w:rsidRDefault="00842C3A" w:rsidP="00842C3A">
      <w:pPr>
        <w:spacing w:after="100"/>
        <w:ind w:left="794"/>
      </w:pPr>
    </w:p>
    <w:p w14:paraId="3DFFE8D3" w14:textId="306D22F3" w:rsidR="00446551" w:rsidRPr="0095458A" w:rsidRDefault="00446551" w:rsidP="00205ADF">
      <w:pPr>
        <w:pStyle w:val="ListParagraph"/>
        <w:numPr>
          <w:ilvl w:val="1"/>
          <w:numId w:val="2"/>
        </w:numPr>
        <w:spacing w:after="240"/>
        <w:ind w:left="709" w:hanging="709"/>
        <w:contextualSpacing w:val="0"/>
        <w:rPr>
          <w:rFonts w:cs="Arial"/>
        </w:rPr>
      </w:pPr>
      <w:r w:rsidRPr="0095458A">
        <w:rPr>
          <w:rFonts w:cs="Arial"/>
        </w:rPr>
        <w:t xml:space="preserve">The </w:t>
      </w:r>
      <w:r w:rsidR="00FA5732">
        <w:rPr>
          <w:rFonts w:cs="Arial"/>
        </w:rPr>
        <w:t>Council</w:t>
      </w:r>
      <w:r w:rsidR="0007238B" w:rsidRPr="0095458A">
        <w:rPr>
          <w:rFonts w:cs="Arial"/>
        </w:rPr>
        <w:t xml:space="preserve"> </w:t>
      </w:r>
      <w:r w:rsidRPr="0095458A">
        <w:rPr>
          <w:rFonts w:cs="Arial"/>
        </w:rPr>
        <w:t>will be responsible for issuing premises licences. The Gambling Commission</w:t>
      </w:r>
      <w:r w:rsidR="00D243FB">
        <w:rPr>
          <w:rFonts w:cs="Arial"/>
        </w:rPr>
        <w:t xml:space="preserve"> remains</w:t>
      </w:r>
      <w:r w:rsidRPr="0095458A">
        <w:rPr>
          <w:rFonts w:cs="Arial"/>
        </w:rPr>
        <w:t xml:space="preserve"> responsible </w:t>
      </w:r>
      <w:r w:rsidR="00B71E8F" w:rsidRPr="0095458A">
        <w:rPr>
          <w:rFonts w:cs="Arial"/>
        </w:rPr>
        <w:t>for</w:t>
      </w:r>
      <w:r w:rsidRPr="0095458A">
        <w:rPr>
          <w:rFonts w:cs="Arial"/>
        </w:rPr>
        <w:t xml:space="preserve"> issuing operating and personal licences</w:t>
      </w:r>
      <w:r w:rsidR="00D243FB">
        <w:rPr>
          <w:rFonts w:cs="Arial"/>
        </w:rPr>
        <w:t>.</w:t>
      </w:r>
    </w:p>
    <w:p w14:paraId="1D93AFEF" w14:textId="73FCAC0B" w:rsidR="003D7631" w:rsidRPr="0095458A" w:rsidRDefault="00E71DC5" w:rsidP="00205ADF">
      <w:pPr>
        <w:pStyle w:val="ListParagraph"/>
        <w:numPr>
          <w:ilvl w:val="1"/>
          <w:numId w:val="2"/>
        </w:numPr>
        <w:spacing w:after="240"/>
        <w:ind w:left="709" w:hanging="709"/>
        <w:contextualSpacing w:val="0"/>
        <w:rPr>
          <w:rFonts w:cs="Arial"/>
        </w:rPr>
      </w:pPr>
      <w:r w:rsidRPr="0095458A">
        <w:rPr>
          <w:rFonts w:cs="Arial"/>
        </w:rPr>
        <w:t xml:space="preserve">Licensing </w:t>
      </w:r>
      <w:r w:rsidR="003D7631" w:rsidRPr="0095458A">
        <w:rPr>
          <w:rFonts w:cs="Arial"/>
        </w:rPr>
        <w:t xml:space="preserve">Authorities are responsible under the Act </w:t>
      </w:r>
      <w:r w:rsidR="00B71E8F" w:rsidRPr="0095458A">
        <w:rPr>
          <w:rFonts w:cs="Arial"/>
        </w:rPr>
        <w:t>for:</w:t>
      </w:r>
    </w:p>
    <w:p w14:paraId="45D13007" w14:textId="74F2118C" w:rsidR="003D7631" w:rsidRPr="00842C3A" w:rsidRDefault="00244B3E" w:rsidP="00205ADF">
      <w:pPr>
        <w:numPr>
          <w:ilvl w:val="0"/>
          <w:numId w:val="1"/>
        </w:numPr>
        <w:tabs>
          <w:tab w:val="clear" w:pos="1080"/>
        </w:tabs>
        <w:spacing w:before="240"/>
        <w:rPr>
          <w:rFonts w:cs="Arial"/>
        </w:rPr>
      </w:pPr>
      <w:r w:rsidRPr="00842C3A">
        <w:rPr>
          <w:rFonts w:cs="Arial"/>
        </w:rPr>
        <w:t>L</w:t>
      </w:r>
      <w:r w:rsidR="003D7631" w:rsidRPr="00842C3A">
        <w:rPr>
          <w:rFonts w:cs="Arial"/>
        </w:rPr>
        <w:t>icensing of premises where gambling activities are to take place by issuing Premises Licences</w:t>
      </w:r>
      <w:r w:rsidR="00D243FB">
        <w:rPr>
          <w:rFonts w:cs="Arial"/>
        </w:rPr>
        <w:t>;</w:t>
      </w:r>
    </w:p>
    <w:p w14:paraId="052C4BF9" w14:textId="1B8A1FFB" w:rsidR="003D7631" w:rsidRPr="00842C3A" w:rsidRDefault="003D7631" w:rsidP="00205ADF">
      <w:pPr>
        <w:numPr>
          <w:ilvl w:val="0"/>
          <w:numId w:val="1"/>
        </w:numPr>
        <w:tabs>
          <w:tab w:val="clear" w:pos="1080"/>
        </w:tabs>
        <w:spacing w:before="240"/>
        <w:rPr>
          <w:rFonts w:cs="Arial"/>
        </w:rPr>
      </w:pPr>
      <w:r w:rsidRPr="00842C3A">
        <w:rPr>
          <w:rFonts w:cs="Arial"/>
        </w:rPr>
        <w:t xml:space="preserve">Issue </w:t>
      </w:r>
      <w:r w:rsidR="009D7314" w:rsidRPr="00842C3A">
        <w:rPr>
          <w:rFonts w:cs="Arial"/>
        </w:rPr>
        <w:t xml:space="preserve">of </w:t>
      </w:r>
      <w:r w:rsidRPr="00842C3A">
        <w:rPr>
          <w:rFonts w:cs="Arial"/>
        </w:rPr>
        <w:t>Provisional Statements</w:t>
      </w:r>
      <w:r w:rsidR="00D243FB">
        <w:rPr>
          <w:rFonts w:cs="Arial"/>
        </w:rPr>
        <w:t>;</w:t>
      </w:r>
    </w:p>
    <w:p w14:paraId="0F6B3141" w14:textId="1CF9A293" w:rsidR="003D7631" w:rsidRPr="00842C3A" w:rsidRDefault="003D7631" w:rsidP="00205ADF">
      <w:pPr>
        <w:numPr>
          <w:ilvl w:val="0"/>
          <w:numId w:val="1"/>
        </w:numPr>
        <w:tabs>
          <w:tab w:val="clear" w:pos="1080"/>
        </w:tabs>
        <w:spacing w:before="240"/>
        <w:rPr>
          <w:rFonts w:cs="Arial"/>
        </w:rPr>
      </w:pPr>
      <w:r w:rsidRPr="00842C3A">
        <w:rPr>
          <w:rFonts w:cs="Arial"/>
        </w:rPr>
        <w:t>Regulating members’ clubs and miners’ welfare institutes who wish to undertake certain gaming activities via issuing Club Gaming Permits and/or Club Machine Permits</w:t>
      </w:r>
      <w:r w:rsidR="00D243FB">
        <w:rPr>
          <w:rFonts w:cs="Arial"/>
        </w:rPr>
        <w:t>;</w:t>
      </w:r>
      <w:r w:rsidRPr="00842C3A">
        <w:rPr>
          <w:rFonts w:cs="Arial"/>
        </w:rPr>
        <w:t xml:space="preserve"> </w:t>
      </w:r>
    </w:p>
    <w:p w14:paraId="1E4D3B05" w14:textId="2FDE9255" w:rsidR="003E0495" w:rsidRPr="00842C3A" w:rsidRDefault="003D7631" w:rsidP="00205ADF">
      <w:pPr>
        <w:numPr>
          <w:ilvl w:val="0"/>
          <w:numId w:val="1"/>
        </w:numPr>
        <w:tabs>
          <w:tab w:val="clear" w:pos="1080"/>
        </w:tabs>
        <w:spacing w:before="240"/>
        <w:rPr>
          <w:rFonts w:cs="Arial"/>
        </w:rPr>
      </w:pPr>
      <w:r w:rsidRPr="00842C3A">
        <w:rPr>
          <w:rFonts w:cs="Arial"/>
        </w:rPr>
        <w:t xml:space="preserve">Issuing </w:t>
      </w:r>
      <w:r w:rsidR="009D7314" w:rsidRPr="00842C3A">
        <w:rPr>
          <w:rFonts w:cs="Arial"/>
        </w:rPr>
        <w:t xml:space="preserve">of </w:t>
      </w:r>
      <w:r w:rsidRPr="00842C3A">
        <w:rPr>
          <w:rFonts w:cs="Arial"/>
        </w:rPr>
        <w:t>Club Machine Permits to Commercial Clubs</w:t>
      </w:r>
      <w:r w:rsidR="00D243FB">
        <w:rPr>
          <w:rFonts w:cs="Arial"/>
        </w:rPr>
        <w:t>;</w:t>
      </w:r>
      <w:r w:rsidRPr="00842C3A">
        <w:rPr>
          <w:rFonts w:cs="Arial"/>
        </w:rPr>
        <w:t xml:space="preserve"> </w:t>
      </w:r>
    </w:p>
    <w:p w14:paraId="13DDEF55" w14:textId="08A091D0" w:rsidR="003D7631" w:rsidRPr="00842C3A" w:rsidRDefault="003D7631" w:rsidP="00205ADF">
      <w:pPr>
        <w:numPr>
          <w:ilvl w:val="0"/>
          <w:numId w:val="1"/>
        </w:numPr>
        <w:tabs>
          <w:tab w:val="clear" w:pos="1080"/>
        </w:tabs>
        <w:spacing w:before="240"/>
        <w:rPr>
          <w:rFonts w:cs="Arial"/>
        </w:rPr>
      </w:pPr>
      <w:r w:rsidRPr="00842C3A">
        <w:rPr>
          <w:rFonts w:cs="Arial"/>
        </w:rPr>
        <w:t xml:space="preserve">Granting </w:t>
      </w:r>
      <w:r w:rsidR="009D7314" w:rsidRPr="00842C3A">
        <w:rPr>
          <w:rFonts w:cs="Arial"/>
        </w:rPr>
        <w:t xml:space="preserve">of </w:t>
      </w:r>
      <w:r w:rsidRPr="00842C3A">
        <w:rPr>
          <w:rFonts w:cs="Arial"/>
        </w:rPr>
        <w:t>permits for the use of certain lower stake gaming machines at unlicensed Family Entertainment Centres</w:t>
      </w:r>
      <w:r w:rsidR="00D243FB">
        <w:rPr>
          <w:rFonts w:cs="Arial"/>
        </w:rPr>
        <w:t>;</w:t>
      </w:r>
      <w:r w:rsidRPr="00842C3A">
        <w:rPr>
          <w:rFonts w:cs="Arial"/>
        </w:rPr>
        <w:t xml:space="preserve"> </w:t>
      </w:r>
    </w:p>
    <w:p w14:paraId="4433526A" w14:textId="13067E41" w:rsidR="003D7631" w:rsidRPr="00842C3A" w:rsidRDefault="003D7631" w:rsidP="00205ADF">
      <w:pPr>
        <w:numPr>
          <w:ilvl w:val="0"/>
          <w:numId w:val="1"/>
        </w:numPr>
        <w:tabs>
          <w:tab w:val="clear" w:pos="1080"/>
        </w:tabs>
        <w:spacing w:before="240"/>
        <w:rPr>
          <w:rFonts w:cs="Arial"/>
        </w:rPr>
      </w:pPr>
      <w:r w:rsidRPr="00842C3A">
        <w:rPr>
          <w:rFonts w:cs="Arial"/>
        </w:rPr>
        <w:t>Receiving notifications from alcohol licensed premises (under the Licensing Act 2003) for the use of two or less gaming machines</w:t>
      </w:r>
      <w:r w:rsidR="00D243FB">
        <w:rPr>
          <w:rFonts w:cs="Arial"/>
        </w:rPr>
        <w:t>;</w:t>
      </w:r>
      <w:r w:rsidRPr="00842C3A">
        <w:rPr>
          <w:rFonts w:cs="Arial"/>
        </w:rPr>
        <w:t xml:space="preserve"> </w:t>
      </w:r>
    </w:p>
    <w:p w14:paraId="7FED91BB" w14:textId="7B264519" w:rsidR="003D7631" w:rsidRPr="00842C3A" w:rsidRDefault="00244B3E" w:rsidP="00205ADF">
      <w:pPr>
        <w:numPr>
          <w:ilvl w:val="0"/>
          <w:numId w:val="1"/>
        </w:numPr>
        <w:tabs>
          <w:tab w:val="clear" w:pos="1080"/>
        </w:tabs>
        <w:spacing w:before="240"/>
        <w:rPr>
          <w:rFonts w:cs="Arial"/>
        </w:rPr>
      </w:pPr>
      <w:r w:rsidRPr="00842C3A">
        <w:rPr>
          <w:rFonts w:cs="Arial"/>
        </w:rPr>
        <w:t>G</w:t>
      </w:r>
      <w:r w:rsidR="003D7631" w:rsidRPr="00842C3A">
        <w:rPr>
          <w:rFonts w:cs="Arial"/>
        </w:rPr>
        <w:t xml:space="preserve">ranting </w:t>
      </w:r>
      <w:r w:rsidR="009D7314" w:rsidRPr="00842C3A">
        <w:rPr>
          <w:rFonts w:cs="Arial"/>
        </w:rPr>
        <w:t xml:space="preserve">of </w:t>
      </w:r>
      <w:r w:rsidR="003D7631" w:rsidRPr="00842C3A">
        <w:rPr>
          <w:rFonts w:cs="Arial"/>
        </w:rPr>
        <w:t xml:space="preserve">Licensed Premises Gaming Machine Permits for premises licensed to sell/supply alcohol for consumption on the licensed premises, </w:t>
      </w:r>
      <w:r w:rsidR="003D7631" w:rsidRPr="00842C3A">
        <w:rPr>
          <w:rFonts w:cs="Arial"/>
        </w:rPr>
        <w:lastRenderedPageBreak/>
        <w:t>under the Licensing Act 2003, where more than two machines are required</w:t>
      </w:r>
      <w:r w:rsidR="00D243FB">
        <w:rPr>
          <w:rFonts w:cs="Arial"/>
        </w:rPr>
        <w:t>;</w:t>
      </w:r>
      <w:r w:rsidR="003D7631" w:rsidRPr="00842C3A">
        <w:rPr>
          <w:rFonts w:cs="Arial"/>
        </w:rPr>
        <w:t xml:space="preserve"> </w:t>
      </w:r>
    </w:p>
    <w:p w14:paraId="57FCC258" w14:textId="0635C6D9" w:rsidR="003D7631" w:rsidRPr="00842C3A" w:rsidRDefault="003D7631" w:rsidP="00205ADF">
      <w:pPr>
        <w:numPr>
          <w:ilvl w:val="0"/>
          <w:numId w:val="1"/>
        </w:numPr>
        <w:tabs>
          <w:tab w:val="clear" w:pos="1080"/>
        </w:tabs>
        <w:spacing w:before="240"/>
        <w:rPr>
          <w:rFonts w:cs="Arial"/>
        </w:rPr>
      </w:pPr>
      <w:r w:rsidRPr="00842C3A">
        <w:rPr>
          <w:rFonts w:cs="Arial"/>
        </w:rPr>
        <w:t xml:space="preserve">Registering </w:t>
      </w:r>
      <w:r w:rsidR="009D7314" w:rsidRPr="00842C3A">
        <w:rPr>
          <w:rFonts w:cs="Arial"/>
        </w:rPr>
        <w:t xml:space="preserve">of </w:t>
      </w:r>
      <w:r w:rsidRPr="00842C3A">
        <w:rPr>
          <w:rFonts w:cs="Arial"/>
        </w:rPr>
        <w:t>small society lotteries below prescribed thresholds</w:t>
      </w:r>
      <w:r w:rsidR="00D243FB">
        <w:rPr>
          <w:rFonts w:cs="Arial"/>
        </w:rPr>
        <w:t>;</w:t>
      </w:r>
      <w:r w:rsidRPr="00842C3A">
        <w:rPr>
          <w:rFonts w:cs="Arial"/>
        </w:rPr>
        <w:t xml:space="preserve"> </w:t>
      </w:r>
    </w:p>
    <w:p w14:paraId="16B89D49" w14:textId="1ED30915" w:rsidR="003D7631" w:rsidRPr="00842C3A" w:rsidRDefault="003D7631" w:rsidP="00205ADF">
      <w:pPr>
        <w:numPr>
          <w:ilvl w:val="0"/>
          <w:numId w:val="1"/>
        </w:numPr>
        <w:tabs>
          <w:tab w:val="clear" w:pos="1080"/>
        </w:tabs>
        <w:spacing w:before="240"/>
        <w:rPr>
          <w:rFonts w:cs="Arial"/>
        </w:rPr>
      </w:pPr>
      <w:r w:rsidRPr="00842C3A">
        <w:rPr>
          <w:rFonts w:cs="Arial"/>
        </w:rPr>
        <w:t xml:space="preserve">Issuing </w:t>
      </w:r>
      <w:r w:rsidR="009D7314" w:rsidRPr="00842C3A">
        <w:rPr>
          <w:rFonts w:cs="Arial"/>
        </w:rPr>
        <w:t xml:space="preserve">of </w:t>
      </w:r>
      <w:r w:rsidRPr="00842C3A">
        <w:rPr>
          <w:rFonts w:cs="Arial"/>
        </w:rPr>
        <w:t>Prize Gaming Permits</w:t>
      </w:r>
      <w:r w:rsidR="00D243FB">
        <w:rPr>
          <w:rFonts w:cs="Arial"/>
        </w:rPr>
        <w:t>;</w:t>
      </w:r>
    </w:p>
    <w:p w14:paraId="4376C1E6" w14:textId="21102D9E" w:rsidR="003D7631" w:rsidRPr="00842C3A" w:rsidRDefault="003D7631" w:rsidP="00205ADF">
      <w:pPr>
        <w:numPr>
          <w:ilvl w:val="0"/>
          <w:numId w:val="1"/>
        </w:numPr>
        <w:tabs>
          <w:tab w:val="clear" w:pos="1080"/>
        </w:tabs>
        <w:spacing w:before="240"/>
        <w:rPr>
          <w:rFonts w:cs="Arial"/>
        </w:rPr>
      </w:pPr>
      <w:r w:rsidRPr="00842C3A">
        <w:rPr>
          <w:rFonts w:cs="Arial"/>
        </w:rPr>
        <w:t>Receiving and Endorsing Temporary Use Notices</w:t>
      </w:r>
      <w:r w:rsidR="00D243FB">
        <w:rPr>
          <w:rFonts w:cs="Arial"/>
        </w:rPr>
        <w:t>;</w:t>
      </w:r>
      <w:r w:rsidRPr="00842C3A">
        <w:rPr>
          <w:rFonts w:cs="Arial"/>
        </w:rPr>
        <w:t xml:space="preserve"> </w:t>
      </w:r>
    </w:p>
    <w:p w14:paraId="3DF9803A" w14:textId="04B2C8B7" w:rsidR="003D7631" w:rsidRPr="00842C3A" w:rsidRDefault="003D7631" w:rsidP="00205ADF">
      <w:pPr>
        <w:numPr>
          <w:ilvl w:val="0"/>
          <w:numId w:val="1"/>
        </w:numPr>
        <w:tabs>
          <w:tab w:val="clear" w:pos="1080"/>
        </w:tabs>
        <w:spacing w:before="240"/>
        <w:rPr>
          <w:rFonts w:cs="Arial"/>
        </w:rPr>
      </w:pPr>
      <w:r w:rsidRPr="00842C3A">
        <w:rPr>
          <w:rFonts w:cs="Arial"/>
        </w:rPr>
        <w:t xml:space="preserve">Receiving </w:t>
      </w:r>
      <w:r w:rsidR="009D7314" w:rsidRPr="00842C3A">
        <w:rPr>
          <w:rFonts w:cs="Arial"/>
        </w:rPr>
        <w:t xml:space="preserve">of </w:t>
      </w:r>
      <w:r w:rsidRPr="00842C3A">
        <w:rPr>
          <w:rFonts w:cs="Arial"/>
        </w:rPr>
        <w:t>Occasional Use Notices (for tracks)</w:t>
      </w:r>
      <w:r w:rsidR="00D243FB">
        <w:rPr>
          <w:rFonts w:cs="Arial"/>
        </w:rPr>
        <w:t>;</w:t>
      </w:r>
    </w:p>
    <w:p w14:paraId="27B90B96" w14:textId="1BB9CDB5" w:rsidR="003D7631" w:rsidRPr="00842C3A" w:rsidRDefault="003D7631" w:rsidP="00205ADF">
      <w:pPr>
        <w:numPr>
          <w:ilvl w:val="0"/>
          <w:numId w:val="1"/>
        </w:numPr>
        <w:tabs>
          <w:tab w:val="clear" w:pos="1080"/>
        </w:tabs>
        <w:spacing w:before="240"/>
        <w:rPr>
          <w:rFonts w:cs="Arial"/>
        </w:rPr>
      </w:pPr>
      <w:r w:rsidRPr="00842C3A">
        <w:rPr>
          <w:rFonts w:cs="Arial"/>
        </w:rPr>
        <w:t>Providing information to the Gambling Commission regarding details of licences issued (see section on exchange of information)</w:t>
      </w:r>
      <w:r w:rsidR="00D243FB">
        <w:rPr>
          <w:rFonts w:cs="Arial"/>
        </w:rPr>
        <w:t>; and</w:t>
      </w:r>
    </w:p>
    <w:p w14:paraId="00FE3D28" w14:textId="46006645" w:rsidR="003D7631" w:rsidRPr="00842C3A" w:rsidRDefault="003D7631" w:rsidP="00205ADF">
      <w:pPr>
        <w:numPr>
          <w:ilvl w:val="0"/>
          <w:numId w:val="1"/>
        </w:numPr>
        <w:tabs>
          <w:tab w:val="clear" w:pos="1080"/>
        </w:tabs>
        <w:spacing w:before="240"/>
        <w:rPr>
          <w:rFonts w:cs="Arial"/>
        </w:rPr>
      </w:pPr>
      <w:r w:rsidRPr="00842C3A">
        <w:rPr>
          <w:rFonts w:cs="Arial"/>
        </w:rPr>
        <w:t>Maintaining registers of the permits and licences that are issued under these functions</w:t>
      </w:r>
      <w:r w:rsidR="00D243FB">
        <w:rPr>
          <w:rFonts w:cs="Arial"/>
        </w:rPr>
        <w:t>.</w:t>
      </w:r>
    </w:p>
    <w:p w14:paraId="347CDBD5" w14:textId="420C743E" w:rsidR="003D7631" w:rsidRDefault="00510CCA" w:rsidP="00205ADF">
      <w:pPr>
        <w:pStyle w:val="ListParagraph"/>
        <w:numPr>
          <w:ilvl w:val="1"/>
          <w:numId w:val="2"/>
        </w:numPr>
        <w:spacing w:after="240"/>
        <w:ind w:left="709" w:hanging="709"/>
        <w:contextualSpacing w:val="0"/>
        <w:rPr>
          <w:rFonts w:cs="Arial"/>
        </w:rPr>
      </w:pPr>
      <w:r w:rsidRPr="0095458A">
        <w:rPr>
          <w:rFonts w:cs="Arial"/>
        </w:rPr>
        <w:t xml:space="preserve">Spread betting is regulated </w:t>
      </w:r>
      <w:r w:rsidR="00B71E8F" w:rsidRPr="0095458A">
        <w:rPr>
          <w:rFonts w:cs="Arial"/>
        </w:rPr>
        <w:t>by</w:t>
      </w:r>
      <w:r w:rsidRPr="0095458A">
        <w:rPr>
          <w:rFonts w:cs="Arial"/>
        </w:rPr>
        <w:t xml:space="preserve"> the Financial Services </w:t>
      </w:r>
      <w:r w:rsidR="00FA5732">
        <w:rPr>
          <w:rFonts w:cs="Arial"/>
        </w:rPr>
        <w:t>Council</w:t>
      </w:r>
      <w:r w:rsidRPr="0095458A">
        <w:rPr>
          <w:rFonts w:cs="Arial"/>
        </w:rPr>
        <w:t>, Re</w:t>
      </w:r>
      <w:r w:rsidR="003D7631" w:rsidRPr="0095458A">
        <w:rPr>
          <w:rFonts w:cs="Arial"/>
        </w:rPr>
        <w:t>mote gambling</w:t>
      </w:r>
      <w:r w:rsidRPr="0095458A">
        <w:rPr>
          <w:rFonts w:cs="Arial"/>
        </w:rPr>
        <w:t xml:space="preserve"> is dealt with by</w:t>
      </w:r>
      <w:r w:rsidR="005F2361" w:rsidRPr="0095458A">
        <w:rPr>
          <w:rFonts w:cs="Arial"/>
        </w:rPr>
        <w:t xml:space="preserve"> </w:t>
      </w:r>
      <w:r w:rsidR="003D7631" w:rsidRPr="0095458A">
        <w:rPr>
          <w:rFonts w:cs="Arial"/>
        </w:rPr>
        <w:t>the Gambling Commission.</w:t>
      </w:r>
    </w:p>
    <w:p w14:paraId="350A4BFA" w14:textId="47685B3C" w:rsidR="003D7631" w:rsidRDefault="00B776FE" w:rsidP="00205ADF">
      <w:pPr>
        <w:pStyle w:val="Heading3"/>
        <w:numPr>
          <w:ilvl w:val="0"/>
          <w:numId w:val="2"/>
        </w:numPr>
        <w:spacing w:before="240"/>
        <w:rPr>
          <w:b/>
        </w:rPr>
      </w:pPr>
      <w:bookmarkStart w:id="6" w:name="_Toc85534667"/>
      <w:r>
        <w:rPr>
          <w:b/>
        </w:rPr>
        <w:t>Premises l</w:t>
      </w:r>
      <w:r w:rsidR="003E0495" w:rsidRPr="003E0495">
        <w:rPr>
          <w:b/>
        </w:rPr>
        <w:t>icences</w:t>
      </w:r>
      <w:bookmarkEnd w:id="6"/>
    </w:p>
    <w:p w14:paraId="0980E1EB" w14:textId="77777777" w:rsidR="00512DF8" w:rsidRPr="00512DF8" w:rsidRDefault="00512DF8" w:rsidP="00512DF8"/>
    <w:p w14:paraId="671193BE" w14:textId="553965D6" w:rsidR="0007238B" w:rsidRDefault="003B59D5" w:rsidP="00205ADF">
      <w:pPr>
        <w:pStyle w:val="ListParagraph"/>
        <w:numPr>
          <w:ilvl w:val="1"/>
          <w:numId w:val="2"/>
        </w:numPr>
        <w:spacing w:after="240"/>
        <w:ind w:left="709" w:hanging="709"/>
        <w:contextualSpacing w:val="0"/>
        <w:rPr>
          <w:rFonts w:cs="Arial"/>
        </w:rPr>
      </w:pPr>
      <w:r w:rsidRPr="0058084C">
        <w:rPr>
          <w:rFonts w:cs="Arial"/>
        </w:rPr>
        <w:t>The Gambling Commission issues operators’ licences and personal licences</w:t>
      </w:r>
      <w:r w:rsidR="00D243FB">
        <w:rPr>
          <w:rFonts w:cs="Arial"/>
        </w:rPr>
        <w:t xml:space="preserve"> and a</w:t>
      </w:r>
      <w:r w:rsidRPr="0058084C">
        <w:rPr>
          <w:rFonts w:cs="Arial"/>
        </w:rPr>
        <w:t xml:space="preserve">n operator wishing to provide gambling at premises must have applied for the requisite operator’s licence and personal licence from the Gambling Commission before they approach the </w:t>
      </w:r>
      <w:r w:rsidR="00FA5732">
        <w:rPr>
          <w:rFonts w:cs="Arial"/>
        </w:rPr>
        <w:t>Council</w:t>
      </w:r>
      <w:r w:rsidRPr="0058084C">
        <w:rPr>
          <w:rFonts w:cs="Arial"/>
        </w:rPr>
        <w:t xml:space="preserve"> for a premises licence</w:t>
      </w:r>
      <w:r w:rsidR="00D243FB">
        <w:rPr>
          <w:rFonts w:cs="Arial"/>
        </w:rPr>
        <w:t>.</w:t>
      </w:r>
    </w:p>
    <w:p w14:paraId="7A8B4AF5" w14:textId="0BA72E87" w:rsidR="0058084C" w:rsidRPr="0058084C" w:rsidRDefault="0058084C" w:rsidP="00205ADF">
      <w:pPr>
        <w:pStyle w:val="ListParagraph"/>
        <w:numPr>
          <w:ilvl w:val="1"/>
          <w:numId w:val="2"/>
        </w:numPr>
        <w:spacing w:after="240"/>
        <w:ind w:left="709" w:hanging="709"/>
        <w:contextualSpacing w:val="0"/>
        <w:rPr>
          <w:rFonts w:cs="Arial"/>
        </w:rPr>
      </w:pPr>
      <w:r w:rsidRPr="0058084C">
        <w:rPr>
          <w:rFonts w:cs="Arial"/>
        </w:rPr>
        <w:t>Premises licences are subject to the permissions/restrictions set</w:t>
      </w:r>
      <w:r w:rsidR="00D243FB">
        <w:rPr>
          <w:rFonts w:cs="Arial"/>
        </w:rPr>
        <w:t xml:space="preserve"> </w:t>
      </w:r>
      <w:r w:rsidRPr="0058084C">
        <w:rPr>
          <w:rFonts w:cs="Arial"/>
        </w:rPr>
        <w:t>out in S</w:t>
      </w:r>
      <w:r w:rsidR="00D243FB">
        <w:rPr>
          <w:rFonts w:cs="Arial"/>
        </w:rPr>
        <w:t xml:space="preserve">ection </w:t>
      </w:r>
      <w:r w:rsidRPr="0058084C">
        <w:rPr>
          <w:rFonts w:cs="Arial"/>
        </w:rPr>
        <w:t>150 of the Gambling Act 2005</w:t>
      </w:r>
      <w:r w:rsidR="00D243FB">
        <w:rPr>
          <w:rFonts w:cs="Arial"/>
        </w:rPr>
        <w:t xml:space="preserve"> and </w:t>
      </w:r>
      <w:r w:rsidRPr="0058084C">
        <w:rPr>
          <w:rFonts w:cs="Arial"/>
        </w:rPr>
        <w:t>specific mandatory and default conditions</w:t>
      </w:r>
      <w:r w:rsidR="00D243FB">
        <w:rPr>
          <w:rFonts w:cs="Arial"/>
        </w:rPr>
        <w:t xml:space="preserve"> specified </w:t>
      </w:r>
      <w:r w:rsidRPr="0058084C">
        <w:rPr>
          <w:rFonts w:cs="Arial"/>
        </w:rPr>
        <w:t xml:space="preserve">in regulations issued by the Secretary of State.  Licensing authorities </w:t>
      </w:r>
      <w:r w:rsidR="00D243FB">
        <w:rPr>
          <w:rFonts w:cs="Arial"/>
        </w:rPr>
        <w:t xml:space="preserve">have the power to </w:t>
      </w:r>
      <w:r w:rsidRPr="0058084C">
        <w:rPr>
          <w:rFonts w:cs="Arial"/>
        </w:rPr>
        <w:t>exclude default conditions and</w:t>
      </w:r>
      <w:r w:rsidR="00D243FB">
        <w:rPr>
          <w:rFonts w:cs="Arial"/>
        </w:rPr>
        <w:t>/or</w:t>
      </w:r>
      <w:r w:rsidRPr="0058084C">
        <w:rPr>
          <w:rFonts w:cs="Arial"/>
        </w:rPr>
        <w:t xml:space="preserve"> attach</w:t>
      </w:r>
      <w:r w:rsidR="00D243FB">
        <w:rPr>
          <w:rFonts w:cs="Arial"/>
        </w:rPr>
        <w:t xml:space="preserve"> additional</w:t>
      </w:r>
      <w:r w:rsidRPr="0058084C">
        <w:rPr>
          <w:rFonts w:cs="Arial"/>
        </w:rPr>
        <w:t xml:space="preserve"> conditions, where it is believed to be necessary and proportionate</w:t>
      </w:r>
      <w:r w:rsidR="00D243FB">
        <w:rPr>
          <w:rFonts w:cs="Arial"/>
        </w:rPr>
        <w:t>.</w:t>
      </w:r>
    </w:p>
    <w:p w14:paraId="2FC2A8A5" w14:textId="49E0D2D6" w:rsidR="0007238B" w:rsidRDefault="0007238B" w:rsidP="00205ADF">
      <w:pPr>
        <w:pStyle w:val="ListParagraph"/>
        <w:numPr>
          <w:ilvl w:val="1"/>
          <w:numId w:val="2"/>
        </w:numPr>
        <w:spacing w:after="240"/>
        <w:ind w:left="709" w:hanging="709"/>
        <w:contextualSpacing w:val="0"/>
        <w:rPr>
          <w:rFonts w:cs="Arial"/>
        </w:rPr>
      </w:pPr>
      <w:r w:rsidRPr="0058084C">
        <w:rPr>
          <w:rFonts w:cs="Arial"/>
        </w:rPr>
        <w:t xml:space="preserve">The </w:t>
      </w:r>
      <w:r w:rsidR="00FA5732">
        <w:rPr>
          <w:rFonts w:cs="Arial"/>
        </w:rPr>
        <w:t>Council</w:t>
      </w:r>
      <w:r w:rsidR="00D243FB">
        <w:rPr>
          <w:rFonts w:cs="Arial"/>
        </w:rPr>
        <w:t xml:space="preserve"> is responsible for the</w:t>
      </w:r>
      <w:r w:rsidRPr="0058084C">
        <w:rPr>
          <w:rFonts w:cs="Arial"/>
        </w:rPr>
        <w:t xml:space="preserve"> </w:t>
      </w:r>
      <w:r w:rsidR="00D243FB">
        <w:rPr>
          <w:rFonts w:cs="Arial"/>
        </w:rPr>
        <w:t xml:space="preserve">determination of applications for the grant of </w:t>
      </w:r>
      <w:r w:rsidRPr="0058084C">
        <w:rPr>
          <w:rFonts w:cs="Arial"/>
        </w:rPr>
        <w:t>premises licences to allow premises to be used for certain types of gambling. Premises licences granted must be consistent with the licensing objectives</w:t>
      </w:r>
      <w:r w:rsidR="00596E37">
        <w:rPr>
          <w:rFonts w:cs="Arial"/>
        </w:rPr>
        <w:t>.</w:t>
      </w:r>
    </w:p>
    <w:p w14:paraId="5032CEEF" w14:textId="1F49EF83" w:rsidR="00596E37" w:rsidRPr="00596E37" w:rsidRDefault="00596E37" w:rsidP="00205ADF">
      <w:pPr>
        <w:pStyle w:val="ListParagraph"/>
        <w:numPr>
          <w:ilvl w:val="1"/>
          <w:numId w:val="2"/>
        </w:numPr>
        <w:spacing w:after="240"/>
        <w:ind w:left="709" w:hanging="709"/>
        <w:contextualSpacing w:val="0"/>
        <w:rPr>
          <w:rFonts w:cs="Arial"/>
        </w:rPr>
      </w:pPr>
      <w:r w:rsidRPr="00596E37">
        <w:rPr>
          <w:rFonts w:cs="Arial"/>
        </w:rPr>
        <w:t xml:space="preserve">Section 150 of the Act permits the </w:t>
      </w:r>
      <w:r w:rsidR="00D243FB">
        <w:rPr>
          <w:rFonts w:cs="Arial"/>
        </w:rPr>
        <w:t>grant</w:t>
      </w:r>
      <w:r w:rsidRPr="00596E37">
        <w:rPr>
          <w:rFonts w:cs="Arial"/>
        </w:rPr>
        <w:t xml:space="preserve"> of premises licences authorising the provision of facilities at the following:</w:t>
      </w:r>
    </w:p>
    <w:p w14:paraId="5FA55B77" w14:textId="77777777" w:rsidR="00596E37" w:rsidRPr="00512DF8" w:rsidRDefault="00596E37" w:rsidP="00205ADF">
      <w:pPr>
        <w:numPr>
          <w:ilvl w:val="0"/>
          <w:numId w:val="1"/>
        </w:numPr>
        <w:tabs>
          <w:tab w:val="clear" w:pos="1080"/>
        </w:tabs>
        <w:spacing w:before="240"/>
        <w:rPr>
          <w:rFonts w:cs="Arial"/>
        </w:rPr>
      </w:pPr>
      <w:r w:rsidRPr="00512DF8">
        <w:rPr>
          <w:rFonts w:cs="Arial"/>
        </w:rPr>
        <w:t>casino premises</w:t>
      </w:r>
    </w:p>
    <w:p w14:paraId="65B2C9E8" w14:textId="77777777" w:rsidR="00596E37" w:rsidRPr="00512DF8" w:rsidRDefault="00596E37" w:rsidP="00205ADF">
      <w:pPr>
        <w:numPr>
          <w:ilvl w:val="0"/>
          <w:numId w:val="1"/>
        </w:numPr>
        <w:tabs>
          <w:tab w:val="clear" w:pos="1080"/>
        </w:tabs>
        <w:spacing w:before="240"/>
        <w:rPr>
          <w:rFonts w:cs="Arial"/>
        </w:rPr>
      </w:pPr>
      <w:r w:rsidRPr="00512DF8">
        <w:rPr>
          <w:rFonts w:cs="Arial"/>
        </w:rPr>
        <w:t>bingo premises</w:t>
      </w:r>
    </w:p>
    <w:p w14:paraId="16F8B5C8" w14:textId="77777777" w:rsidR="00596E37" w:rsidRPr="00512DF8" w:rsidRDefault="00596E37" w:rsidP="00205ADF">
      <w:pPr>
        <w:numPr>
          <w:ilvl w:val="0"/>
          <w:numId w:val="1"/>
        </w:numPr>
        <w:tabs>
          <w:tab w:val="clear" w:pos="1080"/>
        </w:tabs>
        <w:spacing w:before="240"/>
        <w:rPr>
          <w:rFonts w:cs="Arial"/>
        </w:rPr>
      </w:pPr>
      <w:r w:rsidRPr="00512DF8">
        <w:rPr>
          <w:rFonts w:cs="Arial"/>
        </w:rPr>
        <w:t>betting premises, including tracks and premises used by betting intermediaries</w:t>
      </w:r>
    </w:p>
    <w:p w14:paraId="5E626DBB" w14:textId="77777777" w:rsidR="00596E37" w:rsidRPr="00512DF8" w:rsidRDefault="00596E37" w:rsidP="00205ADF">
      <w:pPr>
        <w:numPr>
          <w:ilvl w:val="0"/>
          <w:numId w:val="1"/>
        </w:numPr>
        <w:tabs>
          <w:tab w:val="clear" w:pos="1080"/>
        </w:tabs>
        <w:spacing w:before="240"/>
        <w:rPr>
          <w:rFonts w:cs="Arial"/>
        </w:rPr>
      </w:pPr>
      <w:r w:rsidRPr="00512DF8">
        <w:rPr>
          <w:rFonts w:cs="Arial"/>
        </w:rPr>
        <w:t>adult gaming centres</w:t>
      </w:r>
    </w:p>
    <w:p w14:paraId="06B497EE" w14:textId="4B86AB34" w:rsidR="00596E37" w:rsidRDefault="00596E37" w:rsidP="00205ADF">
      <w:pPr>
        <w:numPr>
          <w:ilvl w:val="0"/>
          <w:numId w:val="1"/>
        </w:numPr>
        <w:tabs>
          <w:tab w:val="clear" w:pos="1080"/>
        </w:tabs>
        <w:spacing w:before="240"/>
        <w:rPr>
          <w:rFonts w:cs="Arial"/>
        </w:rPr>
      </w:pPr>
      <w:r w:rsidRPr="00512DF8">
        <w:rPr>
          <w:rFonts w:cs="Arial"/>
        </w:rPr>
        <w:t>family entertainment centres</w:t>
      </w:r>
    </w:p>
    <w:p w14:paraId="0862D98A" w14:textId="77777777" w:rsidR="001E5990" w:rsidRPr="00596E37" w:rsidRDefault="001E5990" w:rsidP="001E5990">
      <w:pPr>
        <w:spacing w:before="240"/>
        <w:ind w:left="1080"/>
        <w:rPr>
          <w:rFonts w:cs="Arial"/>
        </w:rPr>
      </w:pPr>
    </w:p>
    <w:p w14:paraId="4E2F47A1" w14:textId="18817A88" w:rsidR="003D7631" w:rsidRPr="00596E37" w:rsidRDefault="00D243FB" w:rsidP="00205ADF">
      <w:pPr>
        <w:pStyle w:val="ListParagraph"/>
        <w:numPr>
          <w:ilvl w:val="1"/>
          <w:numId w:val="2"/>
        </w:numPr>
        <w:spacing w:after="240"/>
        <w:ind w:left="709" w:hanging="709"/>
        <w:contextualSpacing w:val="0"/>
        <w:rPr>
          <w:rFonts w:cs="Arial"/>
        </w:rPr>
      </w:pPr>
      <w:r>
        <w:rPr>
          <w:rFonts w:cs="Arial"/>
        </w:rPr>
        <w:t>A p</w:t>
      </w:r>
      <w:r w:rsidR="00A853B3" w:rsidRPr="00596E37">
        <w:rPr>
          <w:rFonts w:cs="Arial"/>
        </w:rPr>
        <w:t xml:space="preserve">remises can be ‘any place’ but the Act prevents more than one premises licence applying to any one place. A single building </w:t>
      </w:r>
      <w:r>
        <w:rPr>
          <w:rFonts w:cs="Arial"/>
        </w:rPr>
        <w:t>may</w:t>
      </w:r>
      <w:r w:rsidR="00A853B3" w:rsidRPr="00596E37">
        <w:rPr>
          <w:rFonts w:cs="Arial"/>
        </w:rPr>
        <w:t xml:space="preserve"> be subject to more than one premises licence provided they are for different parts of the building </w:t>
      </w:r>
      <w:r>
        <w:rPr>
          <w:rFonts w:cs="Arial"/>
        </w:rPr>
        <w:t>with each licensed area being</w:t>
      </w:r>
      <w:r w:rsidR="00A853B3" w:rsidRPr="00596E37">
        <w:rPr>
          <w:rFonts w:cs="Arial"/>
        </w:rPr>
        <w:t xml:space="preserve"> regarded</w:t>
      </w:r>
      <w:r>
        <w:rPr>
          <w:rFonts w:cs="Arial"/>
        </w:rPr>
        <w:t>, and operated,</w:t>
      </w:r>
      <w:r w:rsidR="00A853B3" w:rsidRPr="00596E37">
        <w:rPr>
          <w:rFonts w:cs="Arial"/>
        </w:rPr>
        <w:t xml:space="preserve"> as differen</w:t>
      </w:r>
      <w:r>
        <w:rPr>
          <w:rFonts w:cs="Arial"/>
        </w:rPr>
        <w:t xml:space="preserve">t </w:t>
      </w:r>
      <w:r w:rsidRPr="00596E37">
        <w:rPr>
          <w:rFonts w:cs="Arial"/>
        </w:rPr>
        <w:t>premises</w:t>
      </w:r>
      <w:r>
        <w:rPr>
          <w:rFonts w:cs="Arial"/>
        </w:rPr>
        <w:t>.</w:t>
      </w:r>
    </w:p>
    <w:p w14:paraId="06DBBB97" w14:textId="4F0530E3" w:rsidR="003D7631" w:rsidRPr="00596E37" w:rsidRDefault="003D7631" w:rsidP="00205ADF">
      <w:pPr>
        <w:pStyle w:val="ListParagraph"/>
        <w:numPr>
          <w:ilvl w:val="1"/>
          <w:numId w:val="2"/>
        </w:numPr>
        <w:spacing w:after="240"/>
        <w:ind w:left="709" w:hanging="709"/>
        <w:contextualSpacing w:val="0"/>
        <w:rPr>
          <w:rFonts w:cs="Arial"/>
        </w:rPr>
      </w:pPr>
      <w:r w:rsidRPr="00596E37">
        <w:rPr>
          <w:rFonts w:cs="Arial"/>
        </w:rPr>
        <w:t xml:space="preserve">Applicants should be aware that the Gambling Commission has issued Codes of Practice for each interest area for which they must have regard. The </w:t>
      </w:r>
      <w:r w:rsidR="00FA5732">
        <w:rPr>
          <w:rFonts w:cs="Arial"/>
        </w:rPr>
        <w:t>Council</w:t>
      </w:r>
      <w:r w:rsidRPr="00596E37">
        <w:rPr>
          <w:rFonts w:cs="Arial"/>
        </w:rPr>
        <w:t xml:space="preserve"> will also have regard to these Codes of Practice.</w:t>
      </w:r>
      <w:r w:rsidR="00C15D69" w:rsidRPr="00596E37">
        <w:rPr>
          <w:rFonts w:cs="Arial"/>
        </w:rPr>
        <w:t xml:space="preserve"> However</w:t>
      </w:r>
      <w:r w:rsidR="00D243FB">
        <w:rPr>
          <w:rFonts w:cs="Arial"/>
        </w:rPr>
        <w:t>,</w:t>
      </w:r>
      <w:r w:rsidR="00C15D69" w:rsidRPr="00596E37">
        <w:rPr>
          <w:rFonts w:cs="Arial"/>
        </w:rPr>
        <w:t xml:space="preserve"> the overriding principle is that each application and the circumstances prevailing at each premises will be considered on their own individual merits.</w:t>
      </w:r>
    </w:p>
    <w:p w14:paraId="36B84A00" w14:textId="21B23FB2" w:rsidR="003D7631" w:rsidRPr="00596E37" w:rsidRDefault="003D7631" w:rsidP="00205ADF">
      <w:pPr>
        <w:pStyle w:val="ListParagraph"/>
        <w:numPr>
          <w:ilvl w:val="1"/>
          <w:numId w:val="2"/>
        </w:numPr>
        <w:spacing w:after="240"/>
        <w:ind w:left="709" w:hanging="709"/>
        <w:contextualSpacing w:val="0"/>
        <w:rPr>
          <w:rFonts w:cs="Arial"/>
        </w:rPr>
      </w:pPr>
      <w:r w:rsidRPr="00596E37">
        <w:rPr>
          <w:rFonts w:cs="Arial"/>
        </w:rPr>
        <w:t xml:space="preserve">The </w:t>
      </w:r>
      <w:r w:rsidR="00FA5732">
        <w:rPr>
          <w:rFonts w:cs="Arial"/>
        </w:rPr>
        <w:t>Council</w:t>
      </w:r>
      <w:r w:rsidRPr="00596E37">
        <w:rPr>
          <w:rFonts w:cs="Arial"/>
        </w:rPr>
        <w:t xml:space="preserve"> is aware that in making decisions about premises licences it should aim to permit the use of premises for gambling in so far as it </w:t>
      </w:r>
      <w:r w:rsidR="006444BC" w:rsidRPr="00596E37">
        <w:rPr>
          <w:rFonts w:cs="Arial"/>
        </w:rPr>
        <w:t>believes</w:t>
      </w:r>
      <w:r w:rsidRPr="00596E37">
        <w:rPr>
          <w:rFonts w:cs="Arial"/>
        </w:rPr>
        <w:t xml:space="preserve"> it is:</w:t>
      </w:r>
    </w:p>
    <w:p w14:paraId="56FBBA0A" w14:textId="77777777" w:rsidR="003D7631" w:rsidRPr="00EE6A57" w:rsidRDefault="009C20DB" w:rsidP="00205ADF">
      <w:pPr>
        <w:numPr>
          <w:ilvl w:val="0"/>
          <w:numId w:val="1"/>
        </w:numPr>
        <w:tabs>
          <w:tab w:val="clear" w:pos="1080"/>
        </w:tabs>
        <w:spacing w:before="240"/>
        <w:rPr>
          <w:rFonts w:cs="Arial"/>
        </w:rPr>
      </w:pPr>
      <w:r w:rsidRPr="00EE6A57">
        <w:rPr>
          <w:rFonts w:cs="Arial"/>
        </w:rPr>
        <w:t>in</w:t>
      </w:r>
      <w:r w:rsidR="003D7631" w:rsidRPr="00EE6A57">
        <w:rPr>
          <w:rFonts w:cs="Arial"/>
        </w:rPr>
        <w:t xml:space="preserve"> accordance with any relevant code of practice issued by the Gambling Commission;</w:t>
      </w:r>
    </w:p>
    <w:p w14:paraId="121CFBE2" w14:textId="77777777" w:rsidR="003D7631" w:rsidRPr="00EE6A57" w:rsidRDefault="003D7631" w:rsidP="00205ADF">
      <w:pPr>
        <w:numPr>
          <w:ilvl w:val="0"/>
          <w:numId w:val="1"/>
        </w:numPr>
        <w:tabs>
          <w:tab w:val="clear" w:pos="1080"/>
        </w:tabs>
        <w:spacing w:before="240"/>
        <w:rPr>
          <w:rFonts w:cs="Arial"/>
        </w:rPr>
      </w:pPr>
      <w:r w:rsidRPr="00EE6A57">
        <w:rPr>
          <w:rFonts w:cs="Arial"/>
        </w:rPr>
        <w:t>in accordance with any relevant guidance issued by the Gambling Commission ;</w:t>
      </w:r>
    </w:p>
    <w:p w14:paraId="7CF7D64E" w14:textId="77777777" w:rsidR="003D7631" w:rsidRPr="00EE6A57" w:rsidRDefault="003D7631" w:rsidP="00205ADF">
      <w:pPr>
        <w:numPr>
          <w:ilvl w:val="0"/>
          <w:numId w:val="1"/>
        </w:numPr>
        <w:tabs>
          <w:tab w:val="clear" w:pos="1080"/>
        </w:tabs>
        <w:spacing w:before="240"/>
        <w:rPr>
          <w:rFonts w:cs="Arial"/>
        </w:rPr>
      </w:pPr>
      <w:r w:rsidRPr="002359B5">
        <w:rPr>
          <w:rFonts w:cs="Arial"/>
        </w:rPr>
        <w:t>reasonably consistent</w:t>
      </w:r>
      <w:r w:rsidRPr="00EE6A57">
        <w:rPr>
          <w:rFonts w:cs="Arial"/>
        </w:rPr>
        <w:t xml:space="preserve"> with the licensing objectives; and</w:t>
      </w:r>
    </w:p>
    <w:p w14:paraId="4AE559EF" w14:textId="63A5993E" w:rsidR="003D7631" w:rsidRDefault="003D7631" w:rsidP="00205ADF">
      <w:pPr>
        <w:numPr>
          <w:ilvl w:val="0"/>
          <w:numId w:val="1"/>
        </w:numPr>
        <w:tabs>
          <w:tab w:val="clear" w:pos="1080"/>
        </w:tabs>
        <w:spacing w:before="240"/>
        <w:rPr>
          <w:rFonts w:cs="Arial"/>
        </w:rPr>
      </w:pPr>
      <w:r w:rsidRPr="00EE6A57">
        <w:rPr>
          <w:rFonts w:cs="Arial"/>
        </w:rPr>
        <w:t xml:space="preserve">in accordance with the </w:t>
      </w:r>
      <w:r w:rsidR="00FA5732">
        <w:rPr>
          <w:rFonts w:cs="Arial"/>
        </w:rPr>
        <w:t>Council</w:t>
      </w:r>
      <w:r w:rsidRPr="00EE6A57">
        <w:rPr>
          <w:rFonts w:cs="Arial"/>
        </w:rPr>
        <w:t xml:space="preserve">’s statement of </w:t>
      </w:r>
      <w:r w:rsidR="009D7314" w:rsidRPr="00EE6A57">
        <w:rPr>
          <w:rFonts w:cs="Arial"/>
        </w:rPr>
        <w:t>gambling</w:t>
      </w:r>
      <w:r w:rsidRPr="00EE6A57">
        <w:rPr>
          <w:rFonts w:cs="Arial"/>
        </w:rPr>
        <w:t xml:space="preserve"> policy.</w:t>
      </w:r>
    </w:p>
    <w:p w14:paraId="5BB7F95E" w14:textId="77777777" w:rsidR="00EE6A57" w:rsidRPr="00EE6A57" w:rsidRDefault="00EE6A57" w:rsidP="00EE6A57">
      <w:pPr>
        <w:pStyle w:val="ListParagraph"/>
        <w:spacing w:before="240"/>
        <w:ind w:left="360"/>
        <w:rPr>
          <w:rFonts w:cs="Arial"/>
        </w:rPr>
      </w:pPr>
    </w:p>
    <w:p w14:paraId="3BE6794B" w14:textId="54F15DFF" w:rsidR="003D7631" w:rsidRPr="00204F6E" w:rsidRDefault="003D7631" w:rsidP="00205ADF">
      <w:pPr>
        <w:pStyle w:val="Heading3"/>
        <w:numPr>
          <w:ilvl w:val="0"/>
          <w:numId w:val="9"/>
        </w:numPr>
        <w:rPr>
          <w:b/>
        </w:rPr>
      </w:pPr>
      <w:bookmarkStart w:id="7" w:name="_Toc85534668"/>
      <w:r w:rsidRPr="00204F6E">
        <w:rPr>
          <w:b/>
        </w:rPr>
        <w:t>Definition of “premises”</w:t>
      </w:r>
      <w:bookmarkEnd w:id="7"/>
      <w:r w:rsidRPr="00204F6E">
        <w:rPr>
          <w:b/>
        </w:rPr>
        <w:t xml:space="preserve"> </w:t>
      </w:r>
    </w:p>
    <w:p w14:paraId="13C80C8A" w14:textId="561B953A" w:rsidR="00EE6A57" w:rsidRDefault="003D7631" w:rsidP="00205ADF">
      <w:pPr>
        <w:pStyle w:val="ListParagraph"/>
        <w:numPr>
          <w:ilvl w:val="1"/>
          <w:numId w:val="6"/>
        </w:numPr>
        <w:spacing w:before="240"/>
        <w:ind w:left="709" w:hanging="709"/>
        <w:rPr>
          <w:rFonts w:cs="Arial"/>
        </w:rPr>
      </w:pPr>
      <w:r w:rsidRPr="00596E37">
        <w:rPr>
          <w:rFonts w:cs="Arial"/>
        </w:rPr>
        <w:t xml:space="preserve">Premises </w:t>
      </w:r>
      <w:r w:rsidR="003510B8" w:rsidRPr="00596E37">
        <w:rPr>
          <w:rFonts w:cs="Arial"/>
        </w:rPr>
        <w:t>is</w:t>
      </w:r>
      <w:r w:rsidRPr="00596E37">
        <w:rPr>
          <w:rFonts w:cs="Arial"/>
        </w:rPr>
        <w:t xml:space="preserve"> defined in the Act as “any place”.  Different premises licences cannot apply in respect of single premises at different times.  However, it is possible for a single building to be subject to more than one premises licence, provided they are for different parts of the building and the different parts of the building can be reasonably regarded as being different premises.  Whether different parts of a building can properly be regarded as being separate premises will always be a question of fact </w:t>
      </w:r>
      <w:r w:rsidR="003510B8" w:rsidRPr="00596E37">
        <w:rPr>
          <w:rFonts w:cs="Arial"/>
        </w:rPr>
        <w:t>within any given</w:t>
      </w:r>
      <w:r w:rsidR="00EE6A57" w:rsidRPr="00596E37">
        <w:rPr>
          <w:rFonts w:cs="Arial"/>
        </w:rPr>
        <w:t xml:space="preserve"> circumstance.</w:t>
      </w:r>
    </w:p>
    <w:p w14:paraId="7B38BA84" w14:textId="77777777" w:rsidR="001E5990" w:rsidRPr="00596E37" w:rsidRDefault="001E5990" w:rsidP="00945C55">
      <w:pPr>
        <w:pStyle w:val="ListParagraph"/>
        <w:spacing w:before="240"/>
        <w:ind w:left="709"/>
        <w:rPr>
          <w:rFonts w:cs="Arial"/>
        </w:rPr>
      </w:pPr>
    </w:p>
    <w:p w14:paraId="1D8C4DC0" w14:textId="12A8A95A" w:rsidR="00945C55" w:rsidRDefault="001E5990" w:rsidP="00205ADF">
      <w:pPr>
        <w:pStyle w:val="ListParagraph"/>
        <w:numPr>
          <w:ilvl w:val="1"/>
          <w:numId w:val="6"/>
        </w:numPr>
        <w:spacing w:before="240"/>
        <w:ind w:left="709" w:hanging="709"/>
        <w:rPr>
          <w:rFonts w:cs="Arial"/>
        </w:rPr>
      </w:pPr>
      <w:r>
        <w:rPr>
          <w:rFonts w:cs="Arial"/>
        </w:rPr>
        <w:t>T</w:t>
      </w:r>
      <w:r w:rsidR="003D7631" w:rsidRPr="00596E37">
        <w:rPr>
          <w:rFonts w:cs="Arial"/>
        </w:rPr>
        <w:t xml:space="preserve">he </w:t>
      </w:r>
      <w:r w:rsidR="00FA5732">
        <w:rPr>
          <w:rFonts w:cs="Arial"/>
        </w:rPr>
        <w:t>Council</w:t>
      </w:r>
      <w:r w:rsidR="003D7631" w:rsidRPr="00596E37">
        <w:rPr>
          <w:rFonts w:cs="Arial"/>
        </w:rPr>
        <w:t xml:space="preserve"> will take</w:t>
      </w:r>
      <w:r w:rsidR="003510B8" w:rsidRPr="00596E37">
        <w:rPr>
          <w:rFonts w:cs="Arial"/>
        </w:rPr>
        <w:t xml:space="preserve"> particular</w:t>
      </w:r>
      <w:r w:rsidR="003D7631" w:rsidRPr="00596E37">
        <w:rPr>
          <w:rFonts w:cs="Arial"/>
        </w:rPr>
        <w:t xml:space="preserve"> care </w:t>
      </w:r>
      <w:r w:rsidR="003510B8" w:rsidRPr="00596E37">
        <w:rPr>
          <w:rFonts w:cs="Arial"/>
        </w:rPr>
        <w:t>when</w:t>
      </w:r>
      <w:r w:rsidR="003D7631" w:rsidRPr="00596E37">
        <w:rPr>
          <w:rFonts w:cs="Arial"/>
        </w:rPr>
        <w:t xml:space="preserve"> considering applications for multiple licences for a building.  In particular the </w:t>
      </w:r>
      <w:r w:rsidR="00FA5732">
        <w:rPr>
          <w:rFonts w:cs="Arial"/>
        </w:rPr>
        <w:t>Council</w:t>
      </w:r>
      <w:r w:rsidR="003D7631" w:rsidRPr="00596E37">
        <w:rPr>
          <w:rFonts w:cs="Arial"/>
        </w:rPr>
        <w:t xml:space="preserve"> will assess entrances and exits from parts of a building covered by one or more licences to satisfy itself that they are separate and identifiable so that the separation of different premises is not compromised and that people do not ‘drift’ into a gambling area. </w:t>
      </w:r>
    </w:p>
    <w:p w14:paraId="35685CCB" w14:textId="77777777" w:rsidR="00945C55" w:rsidRPr="00945C55" w:rsidRDefault="00945C55" w:rsidP="00945C55">
      <w:pPr>
        <w:pStyle w:val="ListParagraph"/>
        <w:spacing w:before="240"/>
        <w:ind w:left="709"/>
        <w:rPr>
          <w:rFonts w:cs="Arial"/>
        </w:rPr>
      </w:pPr>
    </w:p>
    <w:p w14:paraId="37F8279A" w14:textId="5C7E8603" w:rsidR="00945C55" w:rsidRDefault="003D7631" w:rsidP="00205ADF">
      <w:pPr>
        <w:pStyle w:val="ListParagraph"/>
        <w:numPr>
          <w:ilvl w:val="1"/>
          <w:numId w:val="6"/>
        </w:numPr>
        <w:spacing w:before="240"/>
        <w:ind w:left="709" w:hanging="709"/>
        <w:rPr>
          <w:rFonts w:cs="Arial"/>
        </w:rPr>
      </w:pPr>
      <w:r w:rsidRPr="00596E37">
        <w:rPr>
          <w:rFonts w:cs="Arial"/>
        </w:rPr>
        <w:t xml:space="preserve">The </w:t>
      </w:r>
      <w:r w:rsidR="00FA5732">
        <w:rPr>
          <w:rFonts w:cs="Arial"/>
        </w:rPr>
        <w:t>Council</w:t>
      </w:r>
      <w:r w:rsidRPr="00596E37">
        <w:rPr>
          <w:rFonts w:cs="Arial"/>
        </w:rPr>
        <w:t xml:space="preserve"> will </w:t>
      </w:r>
      <w:r w:rsidR="0007238B" w:rsidRPr="00596E37">
        <w:rPr>
          <w:rFonts w:cs="Arial"/>
        </w:rPr>
        <w:t xml:space="preserve">also </w:t>
      </w:r>
      <w:r w:rsidRPr="00596E37">
        <w:rPr>
          <w:rFonts w:cs="Arial"/>
        </w:rPr>
        <w:t xml:space="preserve">pay </w:t>
      </w:r>
      <w:r w:rsidR="00663B37">
        <w:rPr>
          <w:rFonts w:cs="Arial"/>
        </w:rPr>
        <w:t>careful</w:t>
      </w:r>
      <w:r w:rsidRPr="00596E37">
        <w:rPr>
          <w:rFonts w:cs="Arial"/>
        </w:rPr>
        <w:t xml:space="preserve"> attention to applications where access to the licensed premises is through other premises (which themselves may be licensed or unlicensed).  Issues that the </w:t>
      </w:r>
      <w:r w:rsidR="00FA5732">
        <w:rPr>
          <w:rFonts w:cs="Arial"/>
        </w:rPr>
        <w:t>Council</w:t>
      </w:r>
      <w:r w:rsidRPr="00596E37">
        <w:rPr>
          <w:rFonts w:cs="Arial"/>
        </w:rPr>
        <w:t xml:space="preserve"> will consider before granting such applications include whether children can gain access; compatibility of the </w:t>
      </w:r>
      <w:r w:rsidRPr="00596E37">
        <w:rPr>
          <w:rFonts w:cs="Arial"/>
        </w:rPr>
        <w:lastRenderedPageBreak/>
        <w:t>two establishments; and ability to comply with the requirements of the Act. In addition</w:t>
      </w:r>
      <w:r w:rsidR="00663B37">
        <w:rPr>
          <w:rFonts w:cs="Arial"/>
        </w:rPr>
        <w:t>,</w:t>
      </w:r>
      <w:r w:rsidRPr="00596E37">
        <w:rPr>
          <w:rFonts w:cs="Arial"/>
        </w:rPr>
        <w:t xml:space="preserve"> an overriding consideration will be whether, taken as a whole, the co-location of the licensed premises with other facilities has the effect of creating</w:t>
      </w:r>
      <w:r w:rsidR="00945C55">
        <w:rPr>
          <w:rFonts w:cs="Arial"/>
        </w:rPr>
        <w:t xml:space="preserve"> </w:t>
      </w:r>
      <w:r w:rsidRPr="00945C55">
        <w:rPr>
          <w:rFonts w:cs="Arial"/>
        </w:rPr>
        <w:t>an arrangement that otherwise would, or should, be prohibited under the Act.</w:t>
      </w:r>
    </w:p>
    <w:p w14:paraId="3C7B0C9A" w14:textId="77777777" w:rsidR="00945C55" w:rsidRPr="00945C55" w:rsidRDefault="00945C55" w:rsidP="00945C55">
      <w:pPr>
        <w:pStyle w:val="ListParagraph"/>
        <w:spacing w:before="240"/>
        <w:ind w:left="709"/>
        <w:rPr>
          <w:rFonts w:cs="Arial"/>
        </w:rPr>
      </w:pPr>
    </w:p>
    <w:p w14:paraId="07A399E7" w14:textId="6ADD0AC5" w:rsidR="00596E37" w:rsidRDefault="00EE6A57" w:rsidP="00205ADF">
      <w:pPr>
        <w:pStyle w:val="ListParagraph"/>
        <w:numPr>
          <w:ilvl w:val="1"/>
          <w:numId w:val="6"/>
        </w:numPr>
        <w:spacing w:before="240"/>
        <w:ind w:left="709" w:hanging="709"/>
        <w:rPr>
          <w:rFonts w:cs="Arial"/>
        </w:rPr>
      </w:pPr>
      <w:r w:rsidRPr="00945C55">
        <w:rPr>
          <w:rFonts w:cs="Arial"/>
        </w:rPr>
        <w:t xml:space="preserve">Other than an application for a betting premises licence in respect of a track, the </w:t>
      </w:r>
      <w:r w:rsidR="00FA5732">
        <w:rPr>
          <w:rFonts w:cs="Arial"/>
        </w:rPr>
        <w:t>Council</w:t>
      </w:r>
      <w:r w:rsidRPr="00945C55">
        <w:rPr>
          <w:rFonts w:cs="Arial"/>
        </w:rPr>
        <w:t xml:space="preserve"> is not able to issue a premises licence unless the applicant holds the relevant operating licence from the Gambling Commission.</w:t>
      </w:r>
    </w:p>
    <w:p w14:paraId="6A358BEC" w14:textId="77777777" w:rsidR="00945C55" w:rsidRPr="00945C55" w:rsidRDefault="00945C55" w:rsidP="00945C55">
      <w:pPr>
        <w:pStyle w:val="ListParagraph"/>
        <w:spacing w:before="240"/>
        <w:ind w:left="709"/>
        <w:rPr>
          <w:rFonts w:cs="Arial"/>
        </w:rPr>
      </w:pPr>
    </w:p>
    <w:p w14:paraId="4871BA5B" w14:textId="52A93798" w:rsidR="00596E37" w:rsidRDefault="00A853B3" w:rsidP="00205ADF">
      <w:pPr>
        <w:pStyle w:val="ListParagraph"/>
        <w:numPr>
          <w:ilvl w:val="1"/>
          <w:numId w:val="6"/>
        </w:numPr>
        <w:spacing w:before="240"/>
        <w:ind w:left="709" w:hanging="709"/>
        <w:rPr>
          <w:rFonts w:cs="Arial"/>
        </w:rPr>
      </w:pPr>
      <w:r w:rsidRPr="00945C55">
        <w:rPr>
          <w:rFonts w:cs="Arial"/>
        </w:rPr>
        <w:t>When considering applications for premises licences the</w:t>
      </w:r>
      <w:r w:rsidR="00944768" w:rsidRPr="00945C55">
        <w:rPr>
          <w:rFonts w:cs="Arial"/>
        </w:rPr>
        <w:t xml:space="preserve"> </w:t>
      </w:r>
      <w:r w:rsidR="00FA5732">
        <w:rPr>
          <w:rFonts w:cs="Arial"/>
        </w:rPr>
        <w:t>Council</w:t>
      </w:r>
      <w:r w:rsidRPr="00945C55">
        <w:rPr>
          <w:rFonts w:cs="Arial"/>
        </w:rPr>
        <w:t xml:space="preserve"> will not take into consideration either the expected ‘demand’ for facilities or the likelihood of planning permission being granted.</w:t>
      </w:r>
    </w:p>
    <w:p w14:paraId="2505ABEB" w14:textId="77777777" w:rsidR="00945C55" w:rsidRPr="00945C55" w:rsidRDefault="00945C55" w:rsidP="00945C55">
      <w:pPr>
        <w:pStyle w:val="ListParagraph"/>
        <w:spacing w:before="240"/>
        <w:ind w:left="709"/>
        <w:rPr>
          <w:rFonts w:cs="Arial"/>
        </w:rPr>
      </w:pPr>
    </w:p>
    <w:p w14:paraId="2EED30B7" w14:textId="20D340CD" w:rsidR="00596E37" w:rsidRDefault="00A853B3" w:rsidP="00205ADF">
      <w:pPr>
        <w:pStyle w:val="ListParagraph"/>
        <w:numPr>
          <w:ilvl w:val="1"/>
          <w:numId w:val="6"/>
        </w:numPr>
        <w:spacing w:before="240"/>
        <w:ind w:left="709" w:hanging="709"/>
        <w:rPr>
          <w:rFonts w:cs="Arial"/>
        </w:rPr>
      </w:pPr>
      <w:r w:rsidRPr="00945C55">
        <w:rPr>
          <w:rFonts w:cs="Arial"/>
        </w:rPr>
        <w:t xml:space="preserve">The </w:t>
      </w:r>
      <w:r w:rsidR="00FA5732">
        <w:rPr>
          <w:rFonts w:cs="Arial"/>
        </w:rPr>
        <w:t>Council</w:t>
      </w:r>
      <w:r w:rsidRPr="00945C55">
        <w:rPr>
          <w:rFonts w:cs="Arial"/>
        </w:rPr>
        <w:t xml:space="preserve"> will maintain a register of premises licences issued and will ensure that the register is </w:t>
      </w:r>
      <w:r w:rsidR="00596E37" w:rsidRPr="00945C55">
        <w:rPr>
          <w:rFonts w:cs="Arial"/>
        </w:rPr>
        <w:t xml:space="preserve">available </w:t>
      </w:r>
      <w:r w:rsidRPr="00945C55">
        <w:rPr>
          <w:rFonts w:cs="Arial"/>
        </w:rPr>
        <w:t>for public inspection</w:t>
      </w:r>
      <w:r w:rsidR="00596E37" w:rsidRPr="00945C55">
        <w:rPr>
          <w:rFonts w:cs="Arial"/>
        </w:rPr>
        <w:t>.</w:t>
      </w:r>
    </w:p>
    <w:p w14:paraId="0E139FD9" w14:textId="77777777" w:rsidR="00945C55" w:rsidRPr="00945C55" w:rsidRDefault="00945C55" w:rsidP="00945C55">
      <w:pPr>
        <w:pStyle w:val="ListParagraph"/>
        <w:spacing w:before="240"/>
        <w:ind w:left="709"/>
        <w:rPr>
          <w:rFonts w:cs="Arial"/>
        </w:rPr>
      </w:pPr>
    </w:p>
    <w:p w14:paraId="5964E786" w14:textId="0082AF68" w:rsidR="003510B8" w:rsidRDefault="003D7631" w:rsidP="00205ADF">
      <w:pPr>
        <w:pStyle w:val="ListParagraph"/>
        <w:numPr>
          <w:ilvl w:val="1"/>
          <w:numId w:val="6"/>
        </w:numPr>
        <w:spacing w:before="240"/>
        <w:ind w:left="709" w:hanging="709"/>
        <w:rPr>
          <w:rFonts w:cs="Arial"/>
        </w:rPr>
      </w:pPr>
      <w:r w:rsidRPr="00945C55">
        <w:rPr>
          <w:rFonts w:cs="Arial"/>
        </w:rPr>
        <w:t xml:space="preserve">An applicant cannot obtain a full premises licence until </w:t>
      </w:r>
      <w:r w:rsidR="003510B8" w:rsidRPr="00945C55">
        <w:rPr>
          <w:rFonts w:cs="Arial"/>
        </w:rPr>
        <w:t>the premises in which it is proposed to offer the gambling are constructed.  The Gambling Commission has advised that references to “the premises” are to the premises in which gambling may take place.  Thus</w:t>
      </w:r>
      <w:r w:rsidR="00663B37">
        <w:rPr>
          <w:rFonts w:cs="Arial"/>
        </w:rPr>
        <w:t>,</w:t>
      </w:r>
      <w:r w:rsidR="003510B8" w:rsidRPr="00945C55">
        <w:rPr>
          <w:rFonts w:cs="Arial"/>
        </w:rPr>
        <w:t xml:space="preserve"> a licence to use premises for gambling will only be issued by the </w:t>
      </w:r>
      <w:r w:rsidR="00FA5732">
        <w:rPr>
          <w:rFonts w:cs="Arial"/>
        </w:rPr>
        <w:t>Council</w:t>
      </w:r>
      <w:r w:rsidR="003510B8" w:rsidRPr="00945C55">
        <w:rPr>
          <w:rFonts w:cs="Arial"/>
        </w:rPr>
        <w:t xml:space="preserve"> in relation to premises that are ready to be used for gambling.  Whether a premises is finished to a degree that it can be considered for a premises licence will always be a question of fact in the circumstances.  Requiring a building to be complete, ensures that the </w:t>
      </w:r>
      <w:r w:rsidR="00FA5732">
        <w:rPr>
          <w:rFonts w:cs="Arial"/>
        </w:rPr>
        <w:t>Council</w:t>
      </w:r>
      <w:r w:rsidR="003510B8" w:rsidRPr="00945C55">
        <w:rPr>
          <w:rFonts w:cs="Arial"/>
        </w:rPr>
        <w:t xml:space="preserve"> can, if necessary, inspect it fully, as can other responsible authorities with inspection rights.</w:t>
      </w:r>
    </w:p>
    <w:p w14:paraId="1B096709" w14:textId="77777777" w:rsidR="00945C55" w:rsidRPr="00945C55" w:rsidRDefault="00945C55" w:rsidP="00945C55">
      <w:pPr>
        <w:pStyle w:val="ListParagraph"/>
        <w:spacing w:before="240"/>
        <w:ind w:left="709"/>
        <w:rPr>
          <w:rFonts w:cs="Arial"/>
        </w:rPr>
      </w:pPr>
    </w:p>
    <w:p w14:paraId="0F12DA1F" w14:textId="1B247426" w:rsidR="003D7631" w:rsidRDefault="003510B8" w:rsidP="00205ADF">
      <w:pPr>
        <w:pStyle w:val="ListParagraph"/>
        <w:numPr>
          <w:ilvl w:val="1"/>
          <w:numId w:val="6"/>
        </w:numPr>
        <w:spacing w:before="240"/>
        <w:ind w:left="709" w:hanging="709"/>
        <w:rPr>
          <w:rFonts w:cs="Arial"/>
        </w:rPr>
      </w:pPr>
      <w:r w:rsidRPr="00945C55">
        <w:rPr>
          <w:rFonts w:cs="Arial"/>
        </w:rPr>
        <w:t>Where a premises is not yet built or is about to be altered for the purpose of providing gambling and ultimately a premises licence will be required, the applicant should in the first instance consider making an application for a provisional statement.</w:t>
      </w:r>
    </w:p>
    <w:p w14:paraId="7CA96C5D" w14:textId="77777777" w:rsidR="00945C55" w:rsidRPr="00945C55" w:rsidRDefault="00945C55" w:rsidP="00945C55">
      <w:pPr>
        <w:pStyle w:val="ListParagraph"/>
        <w:rPr>
          <w:rFonts w:cs="Arial"/>
        </w:rPr>
      </w:pPr>
    </w:p>
    <w:p w14:paraId="40B0EDEF" w14:textId="4595B7F8" w:rsidR="00945C55" w:rsidRDefault="009E504E" w:rsidP="00205ADF">
      <w:pPr>
        <w:pStyle w:val="Heading3"/>
        <w:numPr>
          <w:ilvl w:val="0"/>
          <w:numId w:val="9"/>
        </w:numPr>
        <w:rPr>
          <w:b/>
        </w:rPr>
      </w:pPr>
      <w:bookmarkStart w:id="8" w:name="_Toc85534669"/>
      <w:r>
        <w:rPr>
          <w:b/>
        </w:rPr>
        <w:t xml:space="preserve"> </w:t>
      </w:r>
      <w:r w:rsidR="003D7631" w:rsidRPr="00204F6E">
        <w:rPr>
          <w:b/>
        </w:rPr>
        <w:t>Location</w:t>
      </w:r>
      <w:bookmarkEnd w:id="8"/>
    </w:p>
    <w:p w14:paraId="1BBF7FFC" w14:textId="77777777" w:rsidR="00945C55" w:rsidRPr="00945C55" w:rsidRDefault="00945C55" w:rsidP="00945C55"/>
    <w:p w14:paraId="026A28A6" w14:textId="7377BB7A" w:rsidR="00945C55" w:rsidRPr="009D021E" w:rsidRDefault="003D7631" w:rsidP="00205ADF">
      <w:pPr>
        <w:pStyle w:val="ListParagraph"/>
        <w:numPr>
          <w:ilvl w:val="1"/>
          <w:numId w:val="10"/>
        </w:numPr>
        <w:spacing w:before="240"/>
        <w:ind w:left="709" w:hanging="709"/>
        <w:rPr>
          <w:rFonts w:cs="Arial"/>
        </w:rPr>
      </w:pPr>
      <w:r w:rsidRPr="009D021E">
        <w:rPr>
          <w:rFonts w:cs="Arial"/>
        </w:rPr>
        <w:t xml:space="preserve">The </w:t>
      </w:r>
      <w:r w:rsidR="00FA5732" w:rsidRPr="009D021E">
        <w:rPr>
          <w:rFonts w:cs="Arial"/>
        </w:rPr>
        <w:t>Council</w:t>
      </w:r>
      <w:r w:rsidRPr="009D021E">
        <w:rPr>
          <w:rFonts w:cs="Arial"/>
        </w:rPr>
        <w:t xml:space="preserve"> is aware that demand issues (e.g. the likely demand or need for gambling facilities in an area) cannot be considered with regard to the location of premises but that considerations in terms of the licensing objectives can.  The </w:t>
      </w:r>
      <w:r w:rsidR="00FA5732" w:rsidRPr="009D021E">
        <w:rPr>
          <w:rFonts w:cs="Arial"/>
        </w:rPr>
        <w:t>Council</w:t>
      </w:r>
      <w:r w:rsidRPr="009D021E">
        <w:rPr>
          <w:rFonts w:cs="Arial"/>
        </w:rPr>
        <w:t xml:space="preserve"> will pay particular attention to the </w:t>
      </w:r>
      <w:r w:rsidR="0007238B" w:rsidRPr="009D021E">
        <w:rPr>
          <w:rFonts w:cs="Arial"/>
        </w:rPr>
        <w:t>suitability of a location for gambling activity in terms of the protection of children and vulnerable persons from being harmed or exploited by gambling, as well as issues of crime and disorder.</w:t>
      </w:r>
      <w:r w:rsidR="00AA7A33" w:rsidRPr="009D021E">
        <w:rPr>
          <w:rFonts w:cs="Arial"/>
        </w:rPr>
        <w:t xml:space="preserve"> </w:t>
      </w:r>
    </w:p>
    <w:p w14:paraId="25D2B85F" w14:textId="77777777" w:rsidR="00945C55" w:rsidRPr="009D021E" w:rsidRDefault="00945C55" w:rsidP="009D021E">
      <w:pPr>
        <w:pStyle w:val="ListParagraph"/>
        <w:spacing w:before="240"/>
        <w:ind w:left="709"/>
        <w:rPr>
          <w:rFonts w:cs="Arial"/>
        </w:rPr>
      </w:pPr>
    </w:p>
    <w:p w14:paraId="324A0BA9" w14:textId="259691B8" w:rsidR="00945C55" w:rsidRDefault="007E5E3C" w:rsidP="00205ADF">
      <w:pPr>
        <w:pStyle w:val="ListParagraph"/>
        <w:numPr>
          <w:ilvl w:val="1"/>
          <w:numId w:val="10"/>
        </w:numPr>
        <w:spacing w:before="240"/>
        <w:ind w:left="709" w:hanging="709"/>
        <w:rPr>
          <w:rFonts w:cs="Arial"/>
        </w:rPr>
      </w:pPr>
      <w:r w:rsidRPr="00945C55">
        <w:rPr>
          <w:rFonts w:cs="Arial"/>
        </w:rPr>
        <w:t xml:space="preserve">The Local Area Profile will assist operators to make their decisions using the information which may highlight sensitive areas </w:t>
      </w:r>
      <w:r w:rsidR="00663B37">
        <w:rPr>
          <w:rFonts w:cs="Arial"/>
        </w:rPr>
        <w:t>or locations to be taken into</w:t>
      </w:r>
      <w:r w:rsidRPr="00945C55">
        <w:rPr>
          <w:rFonts w:cs="Arial"/>
        </w:rPr>
        <w:t xml:space="preserve"> within close proximity to</w:t>
      </w:r>
      <w:r w:rsidR="00663B37">
        <w:rPr>
          <w:rFonts w:cs="Arial"/>
        </w:rPr>
        <w:t>, and which may be affected by, a</w:t>
      </w:r>
      <w:r w:rsidRPr="00945C55">
        <w:rPr>
          <w:rFonts w:cs="Arial"/>
        </w:rPr>
        <w:t xml:space="preserve"> proposed gambling premises.</w:t>
      </w:r>
    </w:p>
    <w:p w14:paraId="7E7944BE" w14:textId="77777777" w:rsidR="00945C55" w:rsidRPr="00945C55" w:rsidRDefault="00945C55" w:rsidP="00945C55">
      <w:pPr>
        <w:ind w:left="709" w:hanging="715"/>
      </w:pPr>
    </w:p>
    <w:p w14:paraId="6D971BAC" w14:textId="590D7D2F" w:rsidR="00945C55" w:rsidRDefault="00AA7A33" w:rsidP="00205ADF">
      <w:pPr>
        <w:pStyle w:val="ListParagraph"/>
        <w:numPr>
          <w:ilvl w:val="1"/>
          <w:numId w:val="10"/>
        </w:numPr>
        <w:spacing w:before="240"/>
        <w:ind w:left="709" w:hanging="709"/>
        <w:rPr>
          <w:rFonts w:cs="Arial"/>
        </w:rPr>
      </w:pPr>
      <w:r w:rsidRPr="00945C55">
        <w:rPr>
          <w:rFonts w:cs="Arial"/>
        </w:rPr>
        <w:t>Applicants will have to show that they have considered any potential impact of their proposed business on the licensing objectives and provide information on how they plan to reduce or remove any likely adverse impact on them.</w:t>
      </w:r>
    </w:p>
    <w:p w14:paraId="35792B2D" w14:textId="77777777" w:rsidR="009D021E" w:rsidRDefault="009D021E" w:rsidP="009D021E">
      <w:pPr>
        <w:pStyle w:val="ListParagraph"/>
        <w:spacing w:before="240"/>
        <w:ind w:left="709"/>
        <w:rPr>
          <w:rFonts w:cs="Arial"/>
        </w:rPr>
      </w:pPr>
    </w:p>
    <w:p w14:paraId="3BF8184F" w14:textId="2FE286F0" w:rsidR="00945C55" w:rsidRDefault="00AA7A33" w:rsidP="00205ADF">
      <w:pPr>
        <w:pStyle w:val="ListParagraph"/>
        <w:numPr>
          <w:ilvl w:val="1"/>
          <w:numId w:val="10"/>
        </w:numPr>
        <w:spacing w:before="240"/>
        <w:ind w:left="709" w:hanging="709"/>
        <w:rPr>
          <w:rFonts w:cs="Arial"/>
        </w:rPr>
      </w:pPr>
      <w:r w:rsidRPr="00945C55">
        <w:rPr>
          <w:rFonts w:cs="Arial"/>
        </w:rPr>
        <w:t xml:space="preserve">It should be noted that </w:t>
      </w:r>
      <w:r w:rsidR="00663B37">
        <w:rPr>
          <w:rFonts w:cs="Arial"/>
        </w:rPr>
        <w:t>‘</w:t>
      </w:r>
      <w:r w:rsidRPr="00945C55">
        <w:rPr>
          <w:rFonts w:cs="Arial"/>
        </w:rPr>
        <w:t>areas considered to be sensitive</w:t>
      </w:r>
      <w:r w:rsidR="00663B37">
        <w:rPr>
          <w:rFonts w:cs="Arial"/>
        </w:rPr>
        <w:t>’</w:t>
      </w:r>
      <w:r w:rsidRPr="00945C55">
        <w:rPr>
          <w:rFonts w:cs="Arial"/>
        </w:rPr>
        <w:t xml:space="preserve"> does not preclude any application being made and each application will be decided on its own merits</w:t>
      </w:r>
      <w:r w:rsidR="00945C55">
        <w:rPr>
          <w:rFonts w:cs="Arial"/>
        </w:rPr>
        <w:t>.</w:t>
      </w:r>
    </w:p>
    <w:p w14:paraId="4104D29D" w14:textId="77777777" w:rsidR="00945C55" w:rsidRPr="009D021E" w:rsidRDefault="00945C55" w:rsidP="009D021E">
      <w:pPr>
        <w:pStyle w:val="ListParagraph"/>
        <w:spacing w:before="240"/>
        <w:ind w:left="709"/>
        <w:rPr>
          <w:rFonts w:cs="Arial"/>
        </w:rPr>
      </w:pPr>
    </w:p>
    <w:p w14:paraId="4C283757" w14:textId="583EF620" w:rsidR="003D7631" w:rsidRPr="009D021E" w:rsidRDefault="003D7631" w:rsidP="00205ADF">
      <w:pPr>
        <w:pStyle w:val="ListParagraph"/>
        <w:numPr>
          <w:ilvl w:val="1"/>
          <w:numId w:val="10"/>
        </w:numPr>
        <w:spacing w:before="240"/>
        <w:ind w:left="709" w:hanging="709"/>
        <w:rPr>
          <w:rFonts w:cs="Arial"/>
        </w:rPr>
      </w:pPr>
      <w:r w:rsidRPr="00945C55">
        <w:rPr>
          <w:rFonts w:cs="Arial"/>
        </w:rPr>
        <w:t xml:space="preserve">With regards to these objectives it is the </w:t>
      </w:r>
      <w:r w:rsidR="00FA5732">
        <w:rPr>
          <w:rFonts w:cs="Arial"/>
        </w:rPr>
        <w:t>Council</w:t>
      </w:r>
      <w:r w:rsidRPr="00945C55">
        <w:rPr>
          <w:rFonts w:cs="Arial"/>
        </w:rPr>
        <w:t>’s policy, upon receipt of any relevant representations to look at specific location issues including:</w:t>
      </w:r>
    </w:p>
    <w:p w14:paraId="3DDFE198" w14:textId="68792B88" w:rsidR="003D7631" w:rsidRPr="009D7314" w:rsidRDefault="003510B8" w:rsidP="00205ADF">
      <w:pPr>
        <w:numPr>
          <w:ilvl w:val="0"/>
          <w:numId w:val="1"/>
        </w:numPr>
        <w:tabs>
          <w:tab w:val="clear" w:pos="1080"/>
        </w:tabs>
        <w:spacing w:before="240"/>
        <w:rPr>
          <w:rFonts w:cs="Arial"/>
        </w:rPr>
      </w:pPr>
      <w:r>
        <w:rPr>
          <w:rFonts w:cs="Arial"/>
        </w:rPr>
        <w:t xml:space="preserve">The proximity of the premises to </w:t>
      </w:r>
      <w:r w:rsidR="003D7631" w:rsidRPr="009D7314">
        <w:rPr>
          <w:rFonts w:cs="Arial"/>
        </w:rPr>
        <w:t>school</w:t>
      </w:r>
      <w:r>
        <w:rPr>
          <w:rFonts w:cs="Arial"/>
        </w:rPr>
        <w:t>s</w:t>
      </w:r>
      <w:r w:rsidR="003D7631" w:rsidRPr="009D7314">
        <w:rPr>
          <w:rFonts w:cs="Arial"/>
        </w:rPr>
        <w:t>, or centres</w:t>
      </w:r>
      <w:r w:rsidR="006444BC">
        <w:rPr>
          <w:rFonts w:cs="Arial"/>
        </w:rPr>
        <w:t xml:space="preserve"> for vulnerable adults</w:t>
      </w:r>
      <w:r w:rsidR="003D7631" w:rsidRPr="009D7314">
        <w:rPr>
          <w:rFonts w:cs="Arial"/>
        </w:rPr>
        <w:t xml:space="preserve"> </w:t>
      </w:r>
    </w:p>
    <w:p w14:paraId="50DE47A7" w14:textId="77777777" w:rsidR="003D7631" w:rsidRPr="009D7314" w:rsidRDefault="003D7631" w:rsidP="00205ADF">
      <w:pPr>
        <w:numPr>
          <w:ilvl w:val="0"/>
          <w:numId w:val="1"/>
        </w:numPr>
        <w:tabs>
          <w:tab w:val="clear" w:pos="1080"/>
        </w:tabs>
        <w:spacing w:before="240"/>
        <w:rPr>
          <w:rFonts w:cs="Arial"/>
        </w:rPr>
      </w:pPr>
      <w:r w:rsidRPr="009D7314">
        <w:rPr>
          <w:rFonts w:cs="Arial"/>
        </w:rPr>
        <w:t xml:space="preserve">The </w:t>
      </w:r>
      <w:r w:rsidR="00F17508">
        <w:rPr>
          <w:rFonts w:cs="Arial"/>
        </w:rPr>
        <w:t>proximity of the premises to</w:t>
      </w:r>
      <w:r w:rsidRPr="009D7314">
        <w:rPr>
          <w:rFonts w:cs="Arial"/>
        </w:rPr>
        <w:t xml:space="preserve"> residential areas where there may be a high concentration of families with children</w:t>
      </w:r>
    </w:p>
    <w:p w14:paraId="7A6FBDC9" w14:textId="77777777" w:rsidR="003D7631" w:rsidRPr="009D7314" w:rsidRDefault="003D7631" w:rsidP="00205ADF">
      <w:pPr>
        <w:numPr>
          <w:ilvl w:val="0"/>
          <w:numId w:val="1"/>
        </w:numPr>
        <w:tabs>
          <w:tab w:val="clear" w:pos="1080"/>
        </w:tabs>
        <w:spacing w:before="240"/>
        <w:rPr>
          <w:rFonts w:cs="Arial"/>
        </w:rPr>
      </w:pPr>
      <w:r w:rsidRPr="009D7314">
        <w:rPr>
          <w:rFonts w:cs="Arial"/>
        </w:rPr>
        <w:t>The size of the premises and the nature of the activities taking place</w:t>
      </w:r>
    </w:p>
    <w:p w14:paraId="2BD0CC58" w14:textId="77EADF7B" w:rsidR="003D7631" w:rsidRDefault="00F17508" w:rsidP="00205ADF">
      <w:pPr>
        <w:numPr>
          <w:ilvl w:val="0"/>
          <w:numId w:val="1"/>
        </w:numPr>
        <w:tabs>
          <w:tab w:val="clear" w:pos="1080"/>
        </w:tabs>
        <w:spacing w:before="240"/>
        <w:rPr>
          <w:rFonts w:cs="Arial"/>
        </w:rPr>
      </w:pPr>
      <w:r>
        <w:rPr>
          <w:rFonts w:cs="Arial"/>
        </w:rPr>
        <w:t>The</w:t>
      </w:r>
      <w:r w:rsidRPr="009D7314">
        <w:rPr>
          <w:rFonts w:cs="Arial"/>
        </w:rPr>
        <w:t xml:space="preserve"> </w:t>
      </w:r>
      <w:r w:rsidR="003D7631" w:rsidRPr="009D7314">
        <w:rPr>
          <w:rFonts w:cs="Arial"/>
        </w:rPr>
        <w:t>level of organised crime in the area.</w:t>
      </w:r>
    </w:p>
    <w:p w14:paraId="088C61DB" w14:textId="77777777" w:rsidR="00663B37" w:rsidRPr="009D7314" w:rsidRDefault="00663B37" w:rsidP="00663B37">
      <w:pPr>
        <w:spacing w:before="240"/>
        <w:ind w:left="1080"/>
        <w:rPr>
          <w:rFonts w:cs="Arial"/>
        </w:rPr>
      </w:pPr>
    </w:p>
    <w:p w14:paraId="043C1D6B" w14:textId="49815C66" w:rsidR="00AA7A33" w:rsidRPr="00F06D5B" w:rsidRDefault="00B776FE" w:rsidP="00205ADF">
      <w:pPr>
        <w:pStyle w:val="Heading3"/>
        <w:numPr>
          <w:ilvl w:val="0"/>
          <w:numId w:val="9"/>
        </w:numPr>
        <w:rPr>
          <w:b/>
        </w:rPr>
      </w:pPr>
      <w:bookmarkStart w:id="9" w:name="_Toc85534670"/>
      <w:r>
        <w:rPr>
          <w:b/>
        </w:rPr>
        <w:t>Primary a</w:t>
      </w:r>
      <w:r w:rsidR="00AA7A33" w:rsidRPr="00F06D5B">
        <w:rPr>
          <w:b/>
        </w:rPr>
        <w:t>ctivity</w:t>
      </w:r>
      <w:bookmarkEnd w:id="9"/>
    </w:p>
    <w:p w14:paraId="71733D5A" w14:textId="5FE468F3" w:rsidR="00663B37" w:rsidRDefault="00AA7A33" w:rsidP="00205ADF">
      <w:pPr>
        <w:pStyle w:val="ListParagraph"/>
        <w:numPr>
          <w:ilvl w:val="1"/>
          <w:numId w:val="7"/>
        </w:numPr>
        <w:spacing w:before="240"/>
        <w:ind w:left="709" w:hanging="709"/>
        <w:rPr>
          <w:rFonts w:cs="Arial"/>
          <w:color w:val="000000"/>
        </w:rPr>
      </w:pPr>
      <w:r w:rsidRPr="007E5E3C">
        <w:rPr>
          <w:rFonts w:cs="Arial"/>
          <w:color w:val="000000"/>
        </w:rPr>
        <w:t xml:space="preserve">The primary activity of each premises licence type is specified on the premises licence when it is issued. The </w:t>
      </w:r>
      <w:r w:rsidR="00FA5732">
        <w:rPr>
          <w:rFonts w:cs="Arial"/>
          <w:color w:val="000000"/>
        </w:rPr>
        <w:t>Council</w:t>
      </w:r>
      <w:r w:rsidRPr="007E5E3C">
        <w:rPr>
          <w:rFonts w:cs="Arial"/>
          <w:color w:val="000000"/>
        </w:rPr>
        <w:t xml:space="preserve"> will take decisions in accordance with the Commission’s Guidance and Codes of Practice on primary gambling activity, and will have regard to the advice which it issues from time to time</w:t>
      </w:r>
      <w:r w:rsidR="00663B37">
        <w:rPr>
          <w:rFonts w:cs="Arial"/>
          <w:color w:val="000000"/>
        </w:rPr>
        <w:t xml:space="preserve">. </w:t>
      </w:r>
    </w:p>
    <w:p w14:paraId="0C38E033" w14:textId="77777777" w:rsidR="00663B37" w:rsidRDefault="00663B37" w:rsidP="00663B37">
      <w:pPr>
        <w:pStyle w:val="ListParagraph"/>
        <w:spacing w:before="240"/>
        <w:ind w:left="709"/>
        <w:rPr>
          <w:rFonts w:cs="Arial"/>
          <w:color w:val="000000"/>
        </w:rPr>
      </w:pPr>
    </w:p>
    <w:p w14:paraId="1141565C" w14:textId="528B1CC6" w:rsidR="00AA7A33" w:rsidRPr="007E5E3C" w:rsidRDefault="00663B37" w:rsidP="00205ADF">
      <w:pPr>
        <w:pStyle w:val="ListParagraph"/>
        <w:numPr>
          <w:ilvl w:val="1"/>
          <w:numId w:val="7"/>
        </w:numPr>
        <w:spacing w:before="240"/>
        <w:ind w:left="709" w:hanging="709"/>
        <w:rPr>
          <w:rFonts w:cs="Arial"/>
          <w:color w:val="000000"/>
        </w:rPr>
      </w:pPr>
      <w:r>
        <w:rPr>
          <w:rFonts w:cs="Arial"/>
          <w:color w:val="000000"/>
        </w:rPr>
        <w:t>Applicants will be expected to</w:t>
      </w:r>
      <w:r w:rsidR="00AA7A33" w:rsidRPr="007E5E3C">
        <w:rPr>
          <w:rFonts w:cs="Arial"/>
          <w:color w:val="000000"/>
        </w:rPr>
        <w:t xml:space="preserve"> operate premises in line with the Commission’s Guidance and conditions on their operator’s licence. The </w:t>
      </w:r>
      <w:r w:rsidR="00FA5732">
        <w:rPr>
          <w:rFonts w:cs="Arial"/>
          <w:color w:val="000000"/>
        </w:rPr>
        <w:t>Council</w:t>
      </w:r>
      <w:r w:rsidR="00AA7A33" w:rsidRPr="007E5E3C">
        <w:rPr>
          <w:rFonts w:cs="Arial"/>
          <w:color w:val="000000"/>
        </w:rPr>
        <w:t xml:space="preserve"> will monitor the operation of premises and report any potential breach of operating licence conditions to the Commission. Applications for new premises licences, or to vary an existing licence, will be expected to be clear that the premises are intended to be used for the primary gambling activity proposed.</w:t>
      </w:r>
    </w:p>
    <w:p w14:paraId="060613D9" w14:textId="668F08DA" w:rsidR="00663B37" w:rsidRDefault="00AA7A33" w:rsidP="00205ADF">
      <w:pPr>
        <w:pStyle w:val="ListParagraph"/>
        <w:numPr>
          <w:ilvl w:val="1"/>
          <w:numId w:val="7"/>
        </w:numPr>
        <w:spacing w:before="240"/>
        <w:ind w:left="709" w:hanging="709"/>
        <w:contextualSpacing w:val="0"/>
        <w:rPr>
          <w:rFonts w:cs="Arial"/>
          <w:color w:val="000000"/>
        </w:rPr>
      </w:pPr>
      <w:r w:rsidRPr="007E5E3C">
        <w:rPr>
          <w:rFonts w:cs="Arial"/>
          <w:color w:val="000000"/>
        </w:rPr>
        <w:t>It should be noted that the Act does not permit a premises to be licensed for more than one gambling activity.</w:t>
      </w:r>
    </w:p>
    <w:p w14:paraId="18538BC2" w14:textId="77777777" w:rsidR="00663B37" w:rsidRPr="00663B37" w:rsidRDefault="00663B37" w:rsidP="00663B37">
      <w:pPr>
        <w:pStyle w:val="ListParagraph"/>
        <w:spacing w:before="240"/>
        <w:ind w:left="709"/>
        <w:contextualSpacing w:val="0"/>
        <w:rPr>
          <w:rFonts w:cs="Arial"/>
          <w:color w:val="000000"/>
        </w:rPr>
      </w:pPr>
    </w:p>
    <w:p w14:paraId="551D99EF" w14:textId="7E8BC65E" w:rsidR="00AA7A33" w:rsidRPr="001968E9" w:rsidRDefault="00B776FE" w:rsidP="00205ADF">
      <w:pPr>
        <w:pStyle w:val="Heading3"/>
        <w:numPr>
          <w:ilvl w:val="0"/>
          <w:numId w:val="9"/>
        </w:numPr>
        <w:rPr>
          <w:b/>
        </w:rPr>
      </w:pPr>
      <w:bookmarkStart w:id="10" w:name="_Toc85534671"/>
      <w:r>
        <w:rPr>
          <w:b/>
        </w:rPr>
        <w:t>Responsible a</w:t>
      </w:r>
      <w:r w:rsidR="00AA7A33" w:rsidRPr="001968E9">
        <w:rPr>
          <w:b/>
        </w:rPr>
        <w:t>uthorities</w:t>
      </w:r>
      <w:bookmarkEnd w:id="10"/>
    </w:p>
    <w:p w14:paraId="6BA73C5D" w14:textId="3344E173" w:rsidR="00AA7A33" w:rsidRPr="007E5E3C" w:rsidRDefault="0071225E" w:rsidP="00205ADF">
      <w:pPr>
        <w:pStyle w:val="ListParagraph"/>
        <w:numPr>
          <w:ilvl w:val="1"/>
          <w:numId w:val="8"/>
        </w:numPr>
        <w:spacing w:before="240"/>
        <w:ind w:left="709" w:hanging="709"/>
        <w:rPr>
          <w:rFonts w:cs="Arial"/>
          <w:color w:val="000000"/>
        </w:rPr>
      </w:pPr>
      <w:r w:rsidRPr="007E5E3C">
        <w:rPr>
          <w:rFonts w:cs="Arial"/>
          <w:color w:val="000000"/>
        </w:rPr>
        <w:t xml:space="preserve">The Act allows certain agencies to act as responsible authorities.  Responsible authorities </w:t>
      </w:r>
      <w:r w:rsidR="00915D48" w:rsidRPr="007E5E3C">
        <w:rPr>
          <w:rFonts w:cs="Arial"/>
          <w:color w:val="000000"/>
        </w:rPr>
        <w:t xml:space="preserve">must be notified of all applications and are entitled to make representations to the </w:t>
      </w:r>
      <w:r w:rsidR="00FA5732">
        <w:rPr>
          <w:rFonts w:cs="Arial"/>
          <w:color w:val="000000"/>
        </w:rPr>
        <w:t>Council</w:t>
      </w:r>
      <w:r w:rsidR="00915D48" w:rsidRPr="007E5E3C">
        <w:rPr>
          <w:rFonts w:cs="Arial"/>
          <w:color w:val="000000"/>
        </w:rPr>
        <w:t xml:space="preserve"> if they are relevant to the licensing objectives. They are also able to </w:t>
      </w:r>
      <w:r w:rsidRPr="007E5E3C">
        <w:rPr>
          <w:rFonts w:cs="Arial"/>
          <w:color w:val="000000"/>
        </w:rPr>
        <w:t xml:space="preserve">apply for </w:t>
      </w:r>
      <w:r w:rsidR="00915D48" w:rsidRPr="007E5E3C">
        <w:rPr>
          <w:rFonts w:cs="Arial"/>
          <w:color w:val="000000"/>
        </w:rPr>
        <w:t>a review of an existing licence.</w:t>
      </w:r>
    </w:p>
    <w:p w14:paraId="09C3B420" w14:textId="66E8E2FD" w:rsidR="00AA7A33" w:rsidRPr="007E5E3C" w:rsidRDefault="00AA7A33" w:rsidP="00205ADF">
      <w:pPr>
        <w:pStyle w:val="ListParagraph"/>
        <w:numPr>
          <w:ilvl w:val="1"/>
          <w:numId w:val="8"/>
        </w:numPr>
        <w:spacing w:before="240"/>
        <w:ind w:left="709" w:hanging="709"/>
        <w:contextualSpacing w:val="0"/>
        <w:rPr>
          <w:rFonts w:cs="Arial"/>
          <w:color w:val="000000"/>
        </w:rPr>
      </w:pPr>
      <w:r w:rsidRPr="007E5E3C">
        <w:rPr>
          <w:rFonts w:cs="Arial"/>
          <w:color w:val="000000"/>
        </w:rPr>
        <w:lastRenderedPageBreak/>
        <w:t xml:space="preserve">Section 157 of the Act identifies the bodies that are to be treated as responsible authorities. In relation to the </w:t>
      </w:r>
      <w:r w:rsidR="00FA5732">
        <w:rPr>
          <w:rFonts w:cs="Arial"/>
          <w:color w:val="000000"/>
        </w:rPr>
        <w:t>Council</w:t>
      </w:r>
      <w:r w:rsidRPr="007E5E3C">
        <w:rPr>
          <w:rFonts w:cs="Arial"/>
          <w:color w:val="000000"/>
        </w:rPr>
        <w:t>’s area, these are:</w:t>
      </w:r>
    </w:p>
    <w:p w14:paraId="33E1D850" w14:textId="64A96216" w:rsidR="00AA7A33" w:rsidRPr="00AF3CA2" w:rsidRDefault="00AA7A33" w:rsidP="00205ADF">
      <w:pPr>
        <w:numPr>
          <w:ilvl w:val="0"/>
          <w:numId w:val="1"/>
        </w:numPr>
        <w:tabs>
          <w:tab w:val="clear" w:pos="1080"/>
        </w:tabs>
        <w:spacing w:before="240"/>
        <w:rPr>
          <w:rFonts w:cs="Arial"/>
        </w:rPr>
      </w:pPr>
      <w:r w:rsidRPr="00AF3CA2">
        <w:rPr>
          <w:rFonts w:cs="Arial"/>
        </w:rPr>
        <w:t xml:space="preserve">The Licensing </w:t>
      </w:r>
      <w:r w:rsidR="00FA5732">
        <w:rPr>
          <w:rFonts w:cs="Arial"/>
        </w:rPr>
        <w:t>Council</w:t>
      </w:r>
      <w:r w:rsidRPr="00AF3CA2">
        <w:rPr>
          <w:rFonts w:cs="Arial"/>
        </w:rPr>
        <w:t xml:space="preserve"> itself</w:t>
      </w:r>
    </w:p>
    <w:p w14:paraId="7A3440BD" w14:textId="77777777" w:rsidR="00AA7A33" w:rsidRPr="00AF3CA2" w:rsidRDefault="00AA7A33" w:rsidP="00205ADF">
      <w:pPr>
        <w:numPr>
          <w:ilvl w:val="0"/>
          <w:numId w:val="1"/>
        </w:numPr>
        <w:tabs>
          <w:tab w:val="clear" w:pos="1080"/>
        </w:tabs>
        <w:spacing w:before="240"/>
        <w:rPr>
          <w:rFonts w:cs="Arial"/>
        </w:rPr>
      </w:pPr>
      <w:r w:rsidRPr="00AF3CA2">
        <w:rPr>
          <w:rFonts w:cs="Arial"/>
        </w:rPr>
        <w:t>The Gambling Commission</w:t>
      </w:r>
    </w:p>
    <w:p w14:paraId="41A47E08" w14:textId="77777777" w:rsidR="00AA7A33" w:rsidRPr="00AF3CA2" w:rsidRDefault="00AA7A33" w:rsidP="00205ADF">
      <w:pPr>
        <w:numPr>
          <w:ilvl w:val="0"/>
          <w:numId w:val="1"/>
        </w:numPr>
        <w:tabs>
          <w:tab w:val="clear" w:pos="1080"/>
        </w:tabs>
        <w:spacing w:before="240"/>
        <w:rPr>
          <w:rFonts w:cs="Arial"/>
        </w:rPr>
      </w:pPr>
      <w:r w:rsidRPr="00AF3CA2">
        <w:rPr>
          <w:rFonts w:cs="Arial"/>
        </w:rPr>
        <w:t>The chief officer of police</w:t>
      </w:r>
    </w:p>
    <w:p w14:paraId="5E83DDFC" w14:textId="0B169216" w:rsidR="00AA7A33" w:rsidRPr="00AF3CA2" w:rsidRDefault="00AA7A33" w:rsidP="00205ADF">
      <w:pPr>
        <w:numPr>
          <w:ilvl w:val="0"/>
          <w:numId w:val="1"/>
        </w:numPr>
        <w:tabs>
          <w:tab w:val="clear" w:pos="1080"/>
        </w:tabs>
        <w:spacing w:before="240"/>
        <w:rPr>
          <w:rFonts w:cs="Arial"/>
        </w:rPr>
      </w:pPr>
      <w:r w:rsidRPr="00AF3CA2">
        <w:rPr>
          <w:rFonts w:cs="Arial"/>
        </w:rPr>
        <w:t xml:space="preserve">The Fire &amp; Rescue </w:t>
      </w:r>
      <w:r w:rsidR="00FA5732">
        <w:rPr>
          <w:rFonts w:cs="Arial"/>
        </w:rPr>
        <w:t>Council</w:t>
      </w:r>
    </w:p>
    <w:p w14:paraId="03E7E7AA" w14:textId="1E8438A9" w:rsidR="00AA7A33" w:rsidRPr="00AF3CA2" w:rsidRDefault="00AA7A33" w:rsidP="00205ADF">
      <w:pPr>
        <w:numPr>
          <w:ilvl w:val="0"/>
          <w:numId w:val="1"/>
        </w:numPr>
        <w:tabs>
          <w:tab w:val="clear" w:pos="1080"/>
        </w:tabs>
        <w:spacing w:before="240"/>
        <w:rPr>
          <w:rFonts w:cs="Arial"/>
        </w:rPr>
      </w:pPr>
      <w:r w:rsidRPr="00AF3CA2">
        <w:rPr>
          <w:rFonts w:cs="Arial"/>
        </w:rPr>
        <w:t xml:space="preserve">The local planning </w:t>
      </w:r>
      <w:r w:rsidR="00FA5732">
        <w:rPr>
          <w:rFonts w:cs="Arial"/>
        </w:rPr>
        <w:t>Council</w:t>
      </w:r>
    </w:p>
    <w:p w14:paraId="72AF136F" w14:textId="7C2C3317" w:rsidR="00AA7A33" w:rsidRPr="00AF3CA2" w:rsidRDefault="00AA7A33" w:rsidP="00205ADF">
      <w:pPr>
        <w:numPr>
          <w:ilvl w:val="0"/>
          <w:numId w:val="1"/>
        </w:numPr>
        <w:tabs>
          <w:tab w:val="clear" w:pos="1080"/>
        </w:tabs>
        <w:spacing w:before="240"/>
        <w:rPr>
          <w:rFonts w:cs="Arial"/>
        </w:rPr>
      </w:pPr>
      <w:r w:rsidRPr="00AF3CA2">
        <w:rPr>
          <w:rFonts w:cs="Arial"/>
        </w:rPr>
        <w:t>A</w:t>
      </w:r>
      <w:r w:rsidR="0026781E">
        <w:rPr>
          <w:rFonts w:cs="Arial"/>
        </w:rPr>
        <w:t xml:space="preserve"> </w:t>
      </w:r>
      <w:r w:rsidR="00FA5732">
        <w:rPr>
          <w:rFonts w:cs="Arial"/>
        </w:rPr>
        <w:t>Council</w:t>
      </w:r>
      <w:r w:rsidRPr="00AF3CA2">
        <w:rPr>
          <w:rFonts w:cs="Arial"/>
        </w:rPr>
        <w:t xml:space="preserve"> with functions in relation to pollution of the environment or harm to human health</w:t>
      </w:r>
    </w:p>
    <w:p w14:paraId="41898FBF" w14:textId="0B4398A7" w:rsidR="00AA7A33" w:rsidRPr="00AF3CA2" w:rsidRDefault="00AA7A33" w:rsidP="00205ADF">
      <w:pPr>
        <w:numPr>
          <w:ilvl w:val="0"/>
          <w:numId w:val="1"/>
        </w:numPr>
        <w:tabs>
          <w:tab w:val="clear" w:pos="1080"/>
        </w:tabs>
        <w:spacing w:before="240"/>
        <w:rPr>
          <w:rFonts w:cs="Arial"/>
        </w:rPr>
      </w:pPr>
      <w:r w:rsidRPr="00AF3CA2">
        <w:rPr>
          <w:rFonts w:cs="Arial"/>
        </w:rPr>
        <w:t xml:space="preserve">A body designated in writing by the licensing </w:t>
      </w:r>
      <w:r w:rsidR="00FA5732">
        <w:rPr>
          <w:rFonts w:cs="Arial"/>
        </w:rPr>
        <w:t>Council</w:t>
      </w:r>
      <w:r w:rsidRPr="00AF3CA2">
        <w:rPr>
          <w:rFonts w:cs="Arial"/>
        </w:rPr>
        <w:t xml:space="preserve"> as competent to advise about the protection of children from harm</w:t>
      </w:r>
    </w:p>
    <w:p w14:paraId="555C6721" w14:textId="0D9BB7CC" w:rsidR="00AA7A33" w:rsidRPr="00AF3CA2" w:rsidRDefault="00AA7A33" w:rsidP="00205ADF">
      <w:pPr>
        <w:numPr>
          <w:ilvl w:val="0"/>
          <w:numId w:val="1"/>
        </w:numPr>
        <w:tabs>
          <w:tab w:val="clear" w:pos="1080"/>
        </w:tabs>
        <w:spacing w:before="240"/>
        <w:rPr>
          <w:rFonts w:cs="Arial"/>
        </w:rPr>
      </w:pPr>
      <w:r w:rsidRPr="00AF3CA2">
        <w:rPr>
          <w:rFonts w:cs="Arial"/>
        </w:rPr>
        <w:t>HM Revenue &amp; Customs, and</w:t>
      </w:r>
    </w:p>
    <w:p w14:paraId="54ED4789" w14:textId="77777777" w:rsidR="00AA7A33" w:rsidRPr="00AF3CA2" w:rsidRDefault="00AA7A33" w:rsidP="00205ADF">
      <w:pPr>
        <w:numPr>
          <w:ilvl w:val="0"/>
          <w:numId w:val="1"/>
        </w:numPr>
        <w:tabs>
          <w:tab w:val="clear" w:pos="1080"/>
        </w:tabs>
        <w:spacing w:before="240"/>
        <w:rPr>
          <w:rFonts w:cs="Arial"/>
        </w:rPr>
      </w:pPr>
      <w:r w:rsidRPr="00AF3CA2">
        <w:rPr>
          <w:rFonts w:cs="Arial"/>
        </w:rPr>
        <w:t>Any other person prescribed in regulations by the Secretary of State</w:t>
      </w:r>
    </w:p>
    <w:p w14:paraId="2DDE37D9" w14:textId="77777777" w:rsidR="00AA7A33" w:rsidRPr="001968E9" w:rsidRDefault="00AA7A33" w:rsidP="00205ADF">
      <w:pPr>
        <w:pStyle w:val="ListParagraph"/>
        <w:numPr>
          <w:ilvl w:val="1"/>
          <w:numId w:val="8"/>
        </w:numPr>
        <w:spacing w:before="240"/>
        <w:ind w:left="709" w:hanging="709"/>
        <w:contextualSpacing w:val="0"/>
        <w:rPr>
          <w:rFonts w:cs="Arial"/>
          <w:color w:val="000000"/>
        </w:rPr>
      </w:pPr>
      <w:r w:rsidRPr="001968E9">
        <w:rPr>
          <w:rFonts w:cs="Arial"/>
          <w:color w:val="000000"/>
        </w:rPr>
        <w:t>Section 211 (4) provides that in relation to a vessel, but no other premises, responsible authorities also include navigation authorities within the meaning of section 22 (1) of the Water Resources Act 1991 that have statutory functions in relation to the waters where the vessel is usually moored or berthed or any waters where it is proposed to be navigated at a time when it is to be used for licensable activities.</w:t>
      </w:r>
    </w:p>
    <w:p w14:paraId="41115AF2" w14:textId="38DE24EA" w:rsidR="00AA7A33" w:rsidRPr="001968E9" w:rsidRDefault="00AA7A33" w:rsidP="00205ADF">
      <w:pPr>
        <w:pStyle w:val="ListParagraph"/>
        <w:numPr>
          <w:ilvl w:val="1"/>
          <w:numId w:val="8"/>
        </w:numPr>
        <w:spacing w:before="240"/>
        <w:ind w:left="709" w:hanging="709"/>
        <w:contextualSpacing w:val="0"/>
        <w:rPr>
          <w:rFonts w:cs="Arial"/>
          <w:color w:val="000000"/>
        </w:rPr>
      </w:pPr>
      <w:r w:rsidRPr="001968E9">
        <w:rPr>
          <w:rFonts w:cs="Arial"/>
          <w:color w:val="000000"/>
        </w:rPr>
        <w:t xml:space="preserve">The </w:t>
      </w:r>
      <w:r w:rsidR="00FA5732">
        <w:rPr>
          <w:rFonts w:cs="Arial"/>
          <w:color w:val="000000"/>
        </w:rPr>
        <w:t>Council</w:t>
      </w:r>
      <w:r w:rsidRPr="001968E9">
        <w:rPr>
          <w:rFonts w:cs="Arial"/>
          <w:color w:val="000000"/>
        </w:rPr>
        <w:t xml:space="preserve"> is required to set out the principles to be applied in exercising its powers to designate, in writing, a body which is competent to advise about the protection of children from harm. The principles applied in designating such a body are:</w:t>
      </w:r>
    </w:p>
    <w:p w14:paraId="51A8F910" w14:textId="1C3E31C6" w:rsidR="00AA7A33" w:rsidRPr="00AF3CA2" w:rsidRDefault="00AA7A33" w:rsidP="00205ADF">
      <w:pPr>
        <w:numPr>
          <w:ilvl w:val="0"/>
          <w:numId w:val="1"/>
        </w:numPr>
        <w:tabs>
          <w:tab w:val="clear" w:pos="1080"/>
        </w:tabs>
        <w:spacing w:before="240"/>
        <w:rPr>
          <w:rFonts w:cs="Arial"/>
        </w:rPr>
      </w:pPr>
      <w:r w:rsidRPr="00AF3CA2">
        <w:rPr>
          <w:rFonts w:cs="Arial"/>
        </w:rPr>
        <w:t xml:space="preserve">the body must be responsible for covering the whole of the </w:t>
      </w:r>
      <w:r w:rsidR="00FA5732">
        <w:rPr>
          <w:rFonts w:cs="Arial"/>
        </w:rPr>
        <w:t>Council</w:t>
      </w:r>
      <w:r w:rsidRPr="00AF3CA2">
        <w:rPr>
          <w:rFonts w:cs="Arial"/>
        </w:rPr>
        <w:t>’s area, and</w:t>
      </w:r>
    </w:p>
    <w:p w14:paraId="5A67AF68" w14:textId="77777777" w:rsidR="00AA7A33" w:rsidRPr="00AF3CA2" w:rsidRDefault="00AA7A33" w:rsidP="00205ADF">
      <w:pPr>
        <w:numPr>
          <w:ilvl w:val="0"/>
          <w:numId w:val="1"/>
        </w:numPr>
        <w:tabs>
          <w:tab w:val="clear" w:pos="1080"/>
        </w:tabs>
        <w:spacing w:before="240"/>
        <w:rPr>
          <w:rFonts w:cs="Arial"/>
        </w:rPr>
      </w:pPr>
      <w:r w:rsidRPr="00AF3CA2">
        <w:rPr>
          <w:rFonts w:cs="Arial"/>
        </w:rPr>
        <w:t>the body should be answerable to democratically elected persons rather than any particular vested interest groups etc.</w:t>
      </w:r>
    </w:p>
    <w:p w14:paraId="56C10564" w14:textId="6A06BEAA" w:rsidR="0071225E" w:rsidRPr="00663B37" w:rsidRDefault="00915D48" w:rsidP="00205ADF">
      <w:pPr>
        <w:pStyle w:val="ListParagraph"/>
        <w:numPr>
          <w:ilvl w:val="1"/>
          <w:numId w:val="8"/>
        </w:numPr>
        <w:spacing w:before="240"/>
        <w:ind w:left="709" w:hanging="709"/>
        <w:contextualSpacing w:val="0"/>
        <w:rPr>
          <w:rFonts w:cs="Arial"/>
          <w:color w:val="000000"/>
        </w:rPr>
      </w:pPr>
      <w:r w:rsidRPr="00915D48">
        <w:rPr>
          <w:rFonts w:cs="Arial"/>
          <w:color w:val="000000"/>
        </w:rPr>
        <w:t>In accordance with the regulations</w:t>
      </w:r>
      <w:r w:rsidR="00663B37">
        <w:rPr>
          <w:rFonts w:cs="Arial"/>
          <w:color w:val="000000"/>
        </w:rPr>
        <w:t>,</w:t>
      </w:r>
      <w:r w:rsidRPr="00915D48">
        <w:rPr>
          <w:rFonts w:cs="Arial"/>
          <w:color w:val="000000"/>
        </w:rPr>
        <w:t xml:space="preserve"> the Staffordshire Safeguarding Children Board is the designated </w:t>
      </w:r>
      <w:r w:rsidR="00FA5732">
        <w:rPr>
          <w:rFonts w:cs="Arial"/>
          <w:color w:val="000000"/>
        </w:rPr>
        <w:t>Council</w:t>
      </w:r>
      <w:r w:rsidRPr="00915D48">
        <w:rPr>
          <w:rFonts w:cs="Arial"/>
          <w:color w:val="000000"/>
        </w:rPr>
        <w:t xml:space="preserve"> for this purpose.</w:t>
      </w:r>
      <w:r w:rsidR="00663B37">
        <w:rPr>
          <w:rFonts w:cs="Arial"/>
          <w:color w:val="000000"/>
        </w:rPr>
        <w:t xml:space="preserve"> </w:t>
      </w:r>
      <w:r w:rsidRPr="009830B7">
        <w:rPr>
          <w:rFonts w:cs="Arial"/>
          <w:color w:val="000000"/>
        </w:rPr>
        <w:t xml:space="preserve">The contact details of all the </w:t>
      </w:r>
      <w:r w:rsidRPr="00663B37">
        <w:rPr>
          <w:rFonts w:cs="Arial"/>
          <w:color w:val="000000"/>
        </w:rPr>
        <w:t>Responsible Authorities under the Gambling Act 2005 are detailed at A</w:t>
      </w:r>
      <w:r w:rsidR="001E445A" w:rsidRPr="00663B37">
        <w:rPr>
          <w:rFonts w:cs="Arial"/>
          <w:color w:val="000000"/>
        </w:rPr>
        <w:t>ppendix</w:t>
      </w:r>
      <w:r w:rsidRPr="00663B37">
        <w:rPr>
          <w:rFonts w:cs="Arial"/>
          <w:color w:val="000000"/>
        </w:rPr>
        <w:t xml:space="preserve"> </w:t>
      </w:r>
      <w:r w:rsidR="00663B37" w:rsidRPr="00663B37">
        <w:rPr>
          <w:rFonts w:cs="Arial"/>
          <w:color w:val="000000"/>
        </w:rPr>
        <w:t>A</w:t>
      </w:r>
      <w:r w:rsidRPr="00663B37">
        <w:rPr>
          <w:rFonts w:cs="Arial"/>
          <w:color w:val="000000"/>
        </w:rPr>
        <w:t xml:space="preserve"> of this document.</w:t>
      </w:r>
      <w:r w:rsidR="00AA7A33" w:rsidRPr="00663B37">
        <w:rPr>
          <w:rFonts w:cs="Arial"/>
          <w:color w:val="000000"/>
        </w:rPr>
        <w:t xml:space="preserve"> </w:t>
      </w:r>
    </w:p>
    <w:p w14:paraId="4578BD74" w14:textId="77777777" w:rsidR="00663B37" w:rsidRPr="00663B37" w:rsidRDefault="00663B37" w:rsidP="007E5E3C">
      <w:pPr>
        <w:spacing w:before="240"/>
        <w:ind w:left="709" w:hanging="709"/>
        <w:rPr>
          <w:rFonts w:cs="Arial"/>
        </w:rPr>
      </w:pPr>
    </w:p>
    <w:p w14:paraId="484C7048" w14:textId="028653D9" w:rsidR="008155BE" w:rsidRDefault="00B776FE" w:rsidP="00205ADF">
      <w:pPr>
        <w:pStyle w:val="Heading3"/>
        <w:numPr>
          <w:ilvl w:val="0"/>
          <w:numId w:val="9"/>
        </w:numPr>
        <w:rPr>
          <w:b/>
        </w:rPr>
      </w:pPr>
      <w:r>
        <w:rPr>
          <w:b/>
        </w:rPr>
        <w:t>Interested p</w:t>
      </w:r>
      <w:r w:rsidR="00AA7A33" w:rsidRPr="001968E9">
        <w:rPr>
          <w:b/>
        </w:rPr>
        <w:t>artie</w:t>
      </w:r>
      <w:r w:rsidR="008155BE">
        <w:rPr>
          <w:b/>
        </w:rPr>
        <w:t>s</w:t>
      </w:r>
    </w:p>
    <w:p w14:paraId="764B670F" w14:textId="77777777" w:rsidR="008155BE" w:rsidRPr="008155BE" w:rsidRDefault="008155BE" w:rsidP="008155BE"/>
    <w:p w14:paraId="721D4CAA" w14:textId="76852A21" w:rsidR="00AA7A33" w:rsidRPr="009D021E" w:rsidRDefault="00915D48" w:rsidP="00205ADF">
      <w:pPr>
        <w:pStyle w:val="ListParagraph"/>
        <w:numPr>
          <w:ilvl w:val="1"/>
          <w:numId w:val="11"/>
        </w:numPr>
        <w:spacing w:before="240"/>
        <w:ind w:left="709" w:hanging="567"/>
        <w:rPr>
          <w:rFonts w:cs="Arial"/>
          <w:color w:val="000000"/>
        </w:rPr>
      </w:pPr>
      <w:r w:rsidRPr="009D021E">
        <w:rPr>
          <w:rFonts w:cs="Arial"/>
          <w:color w:val="000000"/>
        </w:rPr>
        <w:t>Interested parties are people or organisations that have the right to make representations about licence applications, or apply for a review of an existing licence. These parties are defined in the Gambling Act</w:t>
      </w:r>
      <w:r w:rsidR="00944768" w:rsidRPr="009D021E">
        <w:rPr>
          <w:rFonts w:cs="Arial"/>
          <w:color w:val="000000"/>
        </w:rPr>
        <w:t>.</w:t>
      </w:r>
      <w:r w:rsidRPr="009D021E">
        <w:rPr>
          <w:rFonts w:cs="Arial"/>
          <w:color w:val="000000"/>
        </w:rPr>
        <w:t xml:space="preserve"> </w:t>
      </w:r>
      <w:r w:rsidR="00AA7A33" w:rsidRPr="009D021E">
        <w:rPr>
          <w:rFonts w:cs="Arial"/>
          <w:color w:val="000000"/>
        </w:rPr>
        <w:t>An interested party is someone who:</w:t>
      </w:r>
    </w:p>
    <w:p w14:paraId="69131835" w14:textId="77777777" w:rsidR="00AA7A33" w:rsidRPr="001968E9" w:rsidRDefault="00AA7A33" w:rsidP="00205ADF">
      <w:pPr>
        <w:pStyle w:val="ListParagraph"/>
        <w:widowControl/>
        <w:numPr>
          <w:ilvl w:val="0"/>
          <w:numId w:val="3"/>
        </w:numPr>
        <w:spacing w:before="240" w:after="60"/>
        <w:ind w:left="1434" w:hanging="357"/>
        <w:contextualSpacing w:val="0"/>
        <w:rPr>
          <w:rFonts w:cs="Arial"/>
          <w:color w:val="000000"/>
        </w:rPr>
      </w:pPr>
      <w:r w:rsidRPr="001968E9">
        <w:rPr>
          <w:rFonts w:cs="Arial"/>
          <w:color w:val="000000"/>
        </w:rPr>
        <w:t>lives sufficiently close to the premises to be likely to be affected by the authorised activities</w:t>
      </w:r>
    </w:p>
    <w:p w14:paraId="3225A7E0" w14:textId="42476E76" w:rsidR="008155BE" w:rsidRPr="008155BE" w:rsidRDefault="00AA7A33" w:rsidP="00205ADF">
      <w:pPr>
        <w:pStyle w:val="ListParagraph"/>
        <w:widowControl/>
        <w:numPr>
          <w:ilvl w:val="0"/>
          <w:numId w:val="3"/>
        </w:numPr>
        <w:spacing w:after="60"/>
        <w:contextualSpacing w:val="0"/>
        <w:rPr>
          <w:rFonts w:cs="Arial"/>
          <w:color w:val="000000"/>
        </w:rPr>
      </w:pPr>
      <w:r w:rsidRPr="001968E9">
        <w:rPr>
          <w:rFonts w:cs="Arial"/>
          <w:color w:val="000000"/>
        </w:rPr>
        <w:t>has business interests that might be affected by the authorised activities, or</w:t>
      </w:r>
    </w:p>
    <w:p w14:paraId="09D4B19E" w14:textId="49656B4D" w:rsidR="00AA7A33" w:rsidRDefault="00AA7A33" w:rsidP="00205ADF">
      <w:pPr>
        <w:pStyle w:val="ListParagraph"/>
        <w:widowControl/>
        <w:numPr>
          <w:ilvl w:val="0"/>
          <w:numId w:val="3"/>
        </w:numPr>
        <w:rPr>
          <w:rFonts w:cs="Arial"/>
          <w:color w:val="000000"/>
        </w:rPr>
      </w:pPr>
      <w:r w:rsidRPr="001968E9">
        <w:rPr>
          <w:rFonts w:cs="Arial"/>
          <w:color w:val="000000"/>
        </w:rPr>
        <w:t>represents persons in either of the two groups above</w:t>
      </w:r>
    </w:p>
    <w:p w14:paraId="52D238EC" w14:textId="77777777" w:rsidR="008155BE" w:rsidRPr="001968E9" w:rsidRDefault="008155BE" w:rsidP="008155BE">
      <w:pPr>
        <w:pStyle w:val="ListParagraph"/>
        <w:widowControl/>
        <w:ind w:left="1440"/>
        <w:rPr>
          <w:rFonts w:cs="Arial"/>
          <w:color w:val="000000"/>
        </w:rPr>
      </w:pPr>
    </w:p>
    <w:p w14:paraId="3FAEA961" w14:textId="29C6F123" w:rsidR="00AA7A33" w:rsidRPr="007E5E3C" w:rsidRDefault="00AA7A33" w:rsidP="00205ADF">
      <w:pPr>
        <w:pStyle w:val="ListParagraph"/>
        <w:numPr>
          <w:ilvl w:val="1"/>
          <w:numId w:val="11"/>
        </w:numPr>
        <w:spacing w:before="240"/>
        <w:ind w:left="709" w:hanging="567"/>
        <w:rPr>
          <w:rFonts w:cs="Arial"/>
          <w:color w:val="000000"/>
        </w:rPr>
      </w:pPr>
      <w:r w:rsidRPr="007E5E3C">
        <w:rPr>
          <w:rFonts w:cs="Arial"/>
          <w:color w:val="000000"/>
        </w:rPr>
        <w:t xml:space="preserve">The principles the </w:t>
      </w:r>
      <w:r w:rsidR="00FA5732">
        <w:rPr>
          <w:rFonts w:cs="Arial"/>
          <w:color w:val="000000"/>
        </w:rPr>
        <w:t>Council</w:t>
      </w:r>
      <w:r w:rsidR="0071225E" w:rsidRPr="007E5E3C">
        <w:rPr>
          <w:rFonts w:cs="Arial"/>
          <w:color w:val="000000"/>
        </w:rPr>
        <w:t xml:space="preserve"> </w:t>
      </w:r>
      <w:r w:rsidRPr="007E5E3C">
        <w:rPr>
          <w:rFonts w:cs="Arial"/>
          <w:color w:val="000000"/>
        </w:rPr>
        <w:t>will apply to determine whether a person is an interested party are:</w:t>
      </w:r>
    </w:p>
    <w:p w14:paraId="2AA4C3CF" w14:textId="18011CD4" w:rsidR="00AA7A33" w:rsidRPr="00AF3CA2" w:rsidRDefault="00AA7A33" w:rsidP="00205ADF">
      <w:pPr>
        <w:numPr>
          <w:ilvl w:val="0"/>
          <w:numId w:val="1"/>
        </w:numPr>
        <w:tabs>
          <w:tab w:val="clear" w:pos="1080"/>
        </w:tabs>
        <w:spacing w:before="240"/>
        <w:rPr>
          <w:rFonts w:cs="Arial"/>
        </w:rPr>
      </w:pPr>
      <w:r w:rsidRPr="00AF3CA2">
        <w:rPr>
          <w:rFonts w:cs="Arial"/>
        </w:rPr>
        <w:t xml:space="preserve">Interested parties could include trade associations and trade unions, and residents' and tenants’ associations.  This </w:t>
      </w:r>
      <w:r w:rsidR="00FA5732">
        <w:rPr>
          <w:rFonts w:cs="Arial"/>
        </w:rPr>
        <w:t>Council</w:t>
      </w:r>
      <w:r w:rsidRPr="00AF3CA2">
        <w:rPr>
          <w:rFonts w:cs="Arial"/>
        </w:rPr>
        <w:t xml:space="preserve"> will not however generally view these bodies as interested parties unless they have a member who can be classed as an interested person under the terms of the Gambling Act 2005 e.g. lives sufficiently close to the premises or has business interests likely to be affected by the activities being applied for</w:t>
      </w:r>
    </w:p>
    <w:p w14:paraId="0DF8A050" w14:textId="005D8EA4" w:rsidR="00AA7A33" w:rsidRPr="00AF3CA2" w:rsidRDefault="00AA7A33" w:rsidP="00205ADF">
      <w:pPr>
        <w:numPr>
          <w:ilvl w:val="0"/>
          <w:numId w:val="1"/>
        </w:numPr>
        <w:tabs>
          <w:tab w:val="clear" w:pos="1080"/>
        </w:tabs>
        <w:spacing w:before="240"/>
        <w:rPr>
          <w:rFonts w:cs="Arial"/>
        </w:rPr>
      </w:pPr>
      <w:r w:rsidRPr="00AF3CA2">
        <w:rPr>
          <w:rFonts w:cs="Arial"/>
        </w:rPr>
        <w:t xml:space="preserve">Interested parties can be persons who are democratically elected. These include MPs, County and District </w:t>
      </w:r>
      <w:r w:rsidR="00FA5732">
        <w:rPr>
          <w:rFonts w:cs="Arial"/>
        </w:rPr>
        <w:t>Council</w:t>
      </w:r>
      <w:r w:rsidRPr="00AF3CA2">
        <w:rPr>
          <w:rFonts w:cs="Arial"/>
        </w:rPr>
        <w:t xml:space="preserve">lors, Town </w:t>
      </w:r>
      <w:r w:rsidR="00FA5732">
        <w:rPr>
          <w:rFonts w:cs="Arial"/>
        </w:rPr>
        <w:t>Council</w:t>
      </w:r>
      <w:r w:rsidRPr="00AF3CA2">
        <w:rPr>
          <w:rFonts w:cs="Arial"/>
        </w:rPr>
        <w:t xml:space="preserve">lors and Parish </w:t>
      </w:r>
      <w:r w:rsidR="00FA5732">
        <w:rPr>
          <w:rFonts w:cs="Arial"/>
        </w:rPr>
        <w:t>Council</w:t>
      </w:r>
      <w:r w:rsidRPr="00AF3CA2">
        <w:rPr>
          <w:rFonts w:cs="Arial"/>
        </w:rPr>
        <w:t xml:space="preserve">lors. No specific evidence of being asked to represent an interested person will be required as long as the </w:t>
      </w:r>
      <w:r w:rsidR="00FA5732">
        <w:rPr>
          <w:rFonts w:cs="Arial"/>
        </w:rPr>
        <w:t>Council</w:t>
      </w:r>
      <w:r w:rsidRPr="00AF3CA2">
        <w:rPr>
          <w:rFonts w:cs="Arial"/>
        </w:rPr>
        <w:t xml:space="preserve">lor/MP represents the ward likely to be affected. Other than these persons, this </w:t>
      </w:r>
      <w:r w:rsidR="00FA5732">
        <w:rPr>
          <w:rFonts w:cs="Arial"/>
        </w:rPr>
        <w:t>Council</w:t>
      </w:r>
      <w:r w:rsidRPr="00AF3CA2">
        <w:rPr>
          <w:rFonts w:cs="Arial"/>
        </w:rPr>
        <w:t xml:space="preserve"> will require written evidence that a person ‘represents’ someone who either lives sufficiently close to the premises to be likely to be affected by the authorised activities and/or business interests that might be affected by the authorised activities. A letter from one of these persons, requesting the representation is sufficient</w:t>
      </w:r>
    </w:p>
    <w:p w14:paraId="70062659" w14:textId="4C4BE0D2" w:rsidR="008155BE" w:rsidRDefault="00915D48" w:rsidP="00205ADF">
      <w:pPr>
        <w:numPr>
          <w:ilvl w:val="0"/>
          <w:numId w:val="1"/>
        </w:numPr>
        <w:tabs>
          <w:tab w:val="clear" w:pos="1080"/>
        </w:tabs>
        <w:spacing w:before="240"/>
        <w:rPr>
          <w:rFonts w:cs="Arial"/>
        </w:rPr>
      </w:pPr>
      <w:r w:rsidRPr="00AF3CA2">
        <w:rPr>
          <w:rFonts w:cs="Arial"/>
        </w:rPr>
        <w:t>In order to determine if an interested party lives or has business interests, sufficiently close to the premises that are likely to be affected by the</w:t>
      </w:r>
      <w:r w:rsidRPr="001E5990">
        <w:rPr>
          <w:rFonts w:cs="Arial"/>
        </w:rPr>
        <w:t xml:space="preserve"> gambling activities, the </w:t>
      </w:r>
      <w:r w:rsidR="00FA5732">
        <w:rPr>
          <w:rFonts w:cs="Arial"/>
        </w:rPr>
        <w:t>Council</w:t>
      </w:r>
      <w:r w:rsidRPr="001E5990">
        <w:rPr>
          <w:rFonts w:cs="Arial"/>
        </w:rPr>
        <w:t xml:space="preserve"> will consider factors such as the size of the premises and the nature of the activities taking place.</w:t>
      </w:r>
    </w:p>
    <w:p w14:paraId="0432E870" w14:textId="73F7A458" w:rsidR="00AA7A33" w:rsidRDefault="00AA7A33" w:rsidP="00205ADF">
      <w:pPr>
        <w:pStyle w:val="ListParagraph"/>
        <w:numPr>
          <w:ilvl w:val="1"/>
          <w:numId w:val="11"/>
        </w:numPr>
        <w:spacing w:before="240"/>
        <w:ind w:left="709" w:hanging="567"/>
        <w:rPr>
          <w:rFonts w:cs="Arial"/>
          <w:color w:val="000000"/>
        </w:rPr>
      </w:pPr>
      <w:r w:rsidRPr="007E5E3C">
        <w:rPr>
          <w:rFonts w:cs="Arial"/>
          <w:color w:val="000000"/>
        </w:rPr>
        <w:t xml:space="preserve">If individuals wish to approach </w:t>
      </w:r>
      <w:r w:rsidR="00FA5732">
        <w:rPr>
          <w:rFonts w:cs="Arial"/>
          <w:color w:val="000000"/>
        </w:rPr>
        <w:t>Council</w:t>
      </w:r>
      <w:r w:rsidRPr="007E5E3C">
        <w:rPr>
          <w:rFonts w:cs="Arial"/>
          <w:color w:val="000000"/>
        </w:rPr>
        <w:t xml:space="preserve">lors to ask them to represent their views then care should be taken that the </w:t>
      </w:r>
      <w:r w:rsidR="00FA5732">
        <w:rPr>
          <w:rFonts w:cs="Arial"/>
          <w:color w:val="000000"/>
        </w:rPr>
        <w:t>Council</w:t>
      </w:r>
      <w:r w:rsidRPr="007E5E3C">
        <w:rPr>
          <w:rFonts w:cs="Arial"/>
          <w:color w:val="000000"/>
        </w:rPr>
        <w:t>lors are not part of the Licensing Committee dealing with the licence application or in any other way have a personal interest that would preclude them from participating in a hearing.  If there are any doubt th</w:t>
      </w:r>
      <w:r w:rsidR="0026781E">
        <w:rPr>
          <w:rFonts w:cs="Arial"/>
          <w:color w:val="000000"/>
        </w:rPr>
        <w:t>ey should</w:t>
      </w:r>
      <w:r w:rsidRPr="007E5E3C">
        <w:rPr>
          <w:rFonts w:cs="Arial"/>
          <w:color w:val="000000"/>
        </w:rPr>
        <w:t xml:space="preserve"> contact the </w:t>
      </w:r>
      <w:r w:rsidR="0026781E">
        <w:rPr>
          <w:rFonts w:cs="Arial"/>
          <w:color w:val="000000"/>
        </w:rPr>
        <w:t>L</w:t>
      </w:r>
      <w:r w:rsidRPr="007E5E3C">
        <w:rPr>
          <w:rFonts w:cs="Arial"/>
          <w:color w:val="000000"/>
        </w:rPr>
        <w:t xml:space="preserve">icensing </w:t>
      </w:r>
      <w:r w:rsidR="0026781E">
        <w:rPr>
          <w:rFonts w:cs="Arial"/>
          <w:color w:val="000000"/>
        </w:rPr>
        <w:t>T</w:t>
      </w:r>
      <w:r w:rsidRPr="007E5E3C">
        <w:rPr>
          <w:rFonts w:cs="Arial"/>
          <w:color w:val="000000"/>
        </w:rPr>
        <w:t>eam.</w:t>
      </w:r>
    </w:p>
    <w:p w14:paraId="70E0411E" w14:textId="77777777" w:rsidR="008155BE" w:rsidRPr="008155BE" w:rsidRDefault="008155BE" w:rsidP="008155BE"/>
    <w:p w14:paraId="15D2DDC4" w14:textId="6728E36D" w:rsidR="008155BE" w:rsidRDefault="001E445A" w:rsidP="00205ADF">
      <w:pPr>
        <w:pStyle w:val="Heading3"/>
        <w:numPr>
          <w:ilvl w:val="0"/>
          <w:numId w:val="9"/>
        </w:numPr>
        <w:rPr>
          <w:b/>
        </w:rPr>
      </w:pPr>
      <w:bookmarkStart w:id="11" w:name="_Toc85534672"/>
      <w:r w:rsidRPr="001E445A">
        <w:rPr>
          <w:b/>
        </w:rPr>
        <w:t>Representations</w:t>
      </w:r>
      <w:bookmarkEnd w:id="11"/>
    </w:p>
    <w:p w14:paraId="26A9B4AD" w14:textId="77777777" w:rsidR="008155BE" w:rsidRPr="008155BE" w:rsidRDefault="008155BE" w:rsidP="008155BE"/>
    <w:p w14:paraId="2A3432D4" w14:textId="0491A277" w:rsidR="008155BE" w:rsidRPr="009D021E" w:rsidRDefault="001E445A" w:rsidP="00205ADF">
      <w:pPr>
        <w:pStyle w:val="ListParagraph"/>
        <w:numPr>
          <w:ilvl w:val="1"/>
          <w:numId w:val="12"/>
        </w:numPr>
        <w:spacing w:before="240" w:after="240"/>
        <w:contextualSpacing w:val="0"/>
        <w:rPr>
          <w:rFonts w:cs="Arial"/>
          <w:color w:val="000000"/>
        </w:rPr>
      </w:pPr>
      <w:r w:rsidRPr="009D021E">
        <w:rPr>
          <w:rFonts w:cs="Arial"/>
          <w:color w:val="000000"/>
        </w:rPr>
        <w:lastRenderedPageBreak/>
        <w:t xml:space="preserve">The </w:t>
      </w:r>
      <w:r w:rsidR="0026781E" w:rsidRPr="009D021E">
        <w:rPr>
          <w:rFonts w:cs="Arial"/>
          <w:color w:val="000000"/>
        </w:rPr>
        <w:t xml:space="preserve">Licensing </w:t>
      </w:r>
      <w:r w:rsidRPr="009D021E">
        <w:rPr>
          <w:rFonts w:cs="Arial"/>
          <w:color w:val="000000"/>
        </w:rPr>
        <w:t xml:space="preserve">Authority is obliged to consider representations from ‘responsible authorities’ and ‘interested parties’ and must </w:t>
      </w:r>
      <w:r w:rsidR="0026781E" w:rsidRPr="009D021E">
        <w:rPr>
          <w:rFonts w:cs="Arial"/>
          <w:color w:val="000000"/>
        </w:rPr>
        <w:t xml:space="preserve">filter all representations, in accordance with the provisions of the Act and Gambling Commission guidance, to </w:t>
      </w:r>
      <w:r w:rsidRPr="009D021E">
        <w:rPr>
          <w:rFonts w:cs="Arial"/>
          <w:color w:val="000000"/>
        </w:rPr>
        <w:t>determine whether or not representations are admissible. A representation is inadmissible if not made by a responsible authority or an interested party.</w:t>
      </w:r>
    </w:p>
    <w:p w14:paraId="7B516883" w14:textId="02122479" w:rsidR="001E445A" w:rsidRPr="009D021E" w:rsidRDefault="001E445A" w:rsidP="00205ADF">
      <w:pPr>
        <w:pStyle w:val="ListParagraph"/>
        <w:numPr>
          <w:ilvl w:val="1"/>
          <w:numId w:val="12"/>
        </w:numPr>
        <w:spacing w:before="240" w:after="240"/>
        <w:ind w:left="709" w:hanging="567"/>
        <w:contextualSpacing w:val="0"/>
        <w:rPr>
          <w:rFonts w:cs="Arial"/>
          <w:color w:val="000000"/>
        </w:rPr>
      </w:pPr>
      <w:r w:rsidRPr="009D021E">
        <w:rPr>
          <w:rFonts w:cs="Arial"/>
          <w:color w:val="000000"/>
        </w:rPr>
        <w:t>The only representations likely to be relevant are those that relate to the licensing objectives, or that raise issues under this statement or the commissions Guidance or Codes of Practice. The Authority must determine the relevance of the representation.</w:t>
      </w:r>
    </w:p>
    <w:p w14:paraId="51EF0A75" w14:textId="4E3541D2" w:rsidR="001E445A" w:rsidRPr="009D021E" w:rsidRDefault="001E445A" w:rsidP="00205ADF">
      <w:pPr>
        <w:pStyle w:val="ListParagraph"/>
        <w:numPr>
          <w:ilvl w:val="1"/>
          <w:numId w:val="12"/>
        </w:numPr>
        <w:spacing w:before="240" w:after="240"/>
        <w:ind w:left="709" w:hanging="567"/>
        <w:contextualSpacing w:val="0"/>
        <w:rPr>
          <w:rFonts w:cs="Arial"/>
          <w:color w:val="000000"/>
        </w:rPr>
      </w:pPr>
      <w:r w:rsidRPr="009D021E">
        <w:rPr>
          <w:rFonts w:cs="Arial"/>
          <w:color w:val="000000"/>
        </w:rPr>
        <w:t>Any concerns that responsible authorities have in relation to their own functions cannot be taken into account if they are not relevant to the application for a premises licence and the licensing objectives.</w:t>
      </w:r>
    </w:p>
    <w:p w14:paraId="3C367BD9" w14:textId="4DB43274" w:rsidR="001E445A" w:rsidRPr="009D021E" w:rsidRDefault="001E445A" w:rsidP="00205ADF">
      <w:pPr>
        <w:pStyle w:val="ListParagraph"/>
        <w:numPr>
          <w:ilvl w:val="1"/>
          <w:numId w:val="12"/>
        </w:numPr>
        <w:spacing w:before="240" w:after="240"/>
        <w:ind w:left="709" w:hanging="567"/>
        <w:contextualSpacing w:val="0"/>
        <w:rPr>
          <w:rFonts w:cs="Arial"/>
          <w:color w:val="000000"/>
        </w:rPr>
      </w:pPr>
      <w:r w:rsidRPr="009D021E">
        <w:rPr>
          <w:rFonts w:cs="Arial"/>
          <w:color w:val="000000"/>
        </w:rPr>
        <w:tab/>
        <w:t>The Authority may, in certain circumstances, consider a representation to be either frivolous or vexatious. This will generally be a matter of fact given the circumstances of each individual case but before coming to a decision the Authority may consider the following:</w:t>
      </w:r>
    </w:p>
    <w:p w14:paraId="7C000795" w14:textId="106A1EBA" w:rsidR="001E445A" w:rsidRPr="00AF3CA2" w:rsidRDefault="001E445A" w:rsidP="00205ADF">
      <w:pPr>
        <w:numPr>
          <w:ilvl w:val="0"/>
          <w:numId w:val="1"/>
        </w:numPr>
        <w:tabs>
          <w:tab w:val="clear" w:pos="1080"/>
        </w:tabs>
        <w:spacing w:before="240"/>
        <w:rPr>
          <w:rFonts w:cs="Arial"/>
        </w:rPr>
      </w:pPr>
      <w:r w:rsidRPr="00AF3CA2">
        <w:rPr>
          <w:rFonts w:cs="Arial"/>
        </w:rPr>
        <w:t>w</w:t>
      </w:r>
      <w:r w:rsidR="009D021E">
        <w:rPr>
          <w:rFonts w:cs="Arial"/>
        </w:rPr>
        <w:t>ho</w:t>
      </w:r>
      <w:r w:rsidRPr="00AF3CA2">
        <w:rPr>
          <w:rFonts w:cs="Arial"/>
        </w:rPr>
        <w:t xml:space="preserve"> is making the representation and whether there is a history of making representations that are not relevant</w:t>
      </w:r>
      <w:r w:rsidR="0026781E">
        <w:rPr>
          <w:rFonts w:cs="Arial"/>
        </w:rPr>
        <w:t>;</w:t>
      </w:r>
    </w:p>
    <w:p w14:paraId="282FE0D5" w14:textId="77777777" w:rsidR="001E445A" w:rsidRPr="00AF3CA2" w:rsidRDefault="001E445A" w:rsidP="00205ADF">
      <w:pPr>
        <w:numPr>
          <w:ilvl w:val="0"/>
          <w:numId w:val="1"/>
        </w:numPr>
        <w:tabs>
          <w:tab w:val="clear" w:pos="1080"/>
        </w:tabs>
        <w:spacing w:before="240"/>
        <w:rPr>
          <w:rFonts w:cs="Arial"/>
        </w:rPr>
      </w:pPr>
      <w:r w:rsidRPr="00AF3CA2">
        <w:rPr>
          <w:rFonts w:cs="Arial"/>
        </w:rPr>
        <w:t>whether it raises a ‘relevant’ issue or not, or</w:t>
      </w:r>
    </w:p>
    <w:p w14:paraId="4FD10F0A" w14:textId="1500593F" w:rsidR="001E445A" w:rsidRDefault="001E445A" w:rsidP="00205ADF">
      <w:pPr>
        <w:numPr>
          <w:ilvl w:val="0"/>
          <w:numId w:val="1"/>
        </w:numPr>
        <w:tabs>
          <w:tab w:val="clear" w:pos="1080"/>
        </w:tabs>
        <w:spacing w:before="240"/>
        <w:rPr>
          <w:rFonts w:cs="Arial"/>
        </w:rPr>
      </w:pPr>
      <w:r w:rsidRPr="00AF3CA2">
        <w:rPr>
          <w:rFonts w:cs="Arial"/>
        </w:rPr>
        <w:t>whether it raises issues specifically to do with the premises which are the subject of the application</w:t>
      </w:r>
    </w:p>
    <w:p w14:paraId="496C75D7" w14:textId="77777777" w:rsidR="008155BE" w:rsidRPr="00AF3CA2" w:rsidRDefault="008155BE" w:rsidP="008155BE">
      <w:pPr>
        <w:spacing w:before="240"/>
        <w:ind w:left="1080"/>
        <w:rPr>
          <w:rFonts w:cs="Arial"/>
        </w:rPr>
      </w:pPr>
    </w:p>
    <w:p w14:paraId="2D239D5D" w14:textId="4A58C9C8" w:rsidR="008155BE" w:rsidRDefault="00150819" w:rsidP="00205ADF">
      <w:pPr>
        <w:pStyle w:val="Heading3"/>
        <w:numPr>
          <w:ilvl w:val="0"/>
          <w:numId w:val="9"/>
        </w:numPr>
        <w:rPr>
          <w:b/>
        </w:rPr>
      </w:pPr>
      <w:bookmarkStart w:id="12" w:name="_Toc85534673"/>
      <w:r w:rsidRPr="00204F6E">
        <w:rPr>
          <w:b/>
        </w:rPr>
        <w:t>Conditions</w:t>
      </w:r>
      <w:bookmarkEnd w:id="12"/>
      <w:r w:rsidRPr="00204F6E">
        <w:rPr>
          <w:b/>
        </w:rPr>
        <w:t xml:space="preserve"> </w:t>
      </w:r>
    </w:p>
    <w:p w14:paraId="4B41E50F" w14:textId="77777777" w:rsidR="008155BE" w:rsidRPr="008155BE" w:rsidRDefault="008155BE" w:rsidP="008155BE"/>
    <w:p w14:paraId="48854A4E" w14:textId="519693FC" w:rsidR="008155BE" w:rsidRPr="009D021E" w:rsidRDefault="00AA7A33" w:rsidP="00205ADF">
      <w:pPr>
        <w:pStyle w:val="ListParagraph"/>
        <w:numPr>
          <w:ilvl w:val="1"/>
          <w:numId w:val="13"/>
        </w:numPr>
        <w:spacing w:before="240" w:after="240"/>
        <w:ind w:left="709" w:hanging="567"/>
        <w:contextualSpacing w:val="0"/>
        <w:rPr>
          <w:rFonts w:cs="Arial"/>
          <w:color w:val="000000"/>
        </w:rPr>
      </w:pPr>
      <w:r w:rsidRPr="009D021E">
        <w:rPr>
          <w:rFonts w:cs="Arial"/>
          <w:color w:val="000000"/>
        </w:rPr>
        <w:t xml:space="preserve">Conditions imposed by the </w:t>
      </w:r>
      <w:r w:rsidR="00FA5732" w:rsidRPr="009D021E">
        <w:rPr>
          <w:rFonts w:cs="Arial"/>
          <w:color w:val="000000"/>
        </w:rPr>
        <w:t>Council</w:t>
      </w:r>
      <w:r w:rsidRPr="009D021E">
        <w:rPr>
          <w:rFonts w:cs="Arial"/>
          <w:color w:val="000000"/>
        </w:rPr>
        <w:t xml:space="preserve"> may be general in nature by applying to all licences, </w:t>
      </w:r>
      <w:r w:rsidR="0026781E" w:rsidRPr="009D021E">
        <w:rPr>
          <w:rFonts w:cs="Arial"/>
          <w:color w:val="000000"/>
        </w:rPr>
        <w:t xml:space="preserve">premises of </w:t>
      </w:r>
      <w:r w:rsidRPr="009D021E">
        <w:rPr>
          <w:rFonts w:cs="Arial"/>
          <w:color w:val="000000"/>
        </w:rPr>
        <w:t xml:space="preserve">a particular </w:t>
      </w:r>
      <w:r w:rsidR="0026781E" w:rsidRPr="009D021E">
        <w:rPr>
          <w:rFonts w:cs="Arial"/>
          <w:color w:val="000000"/>
        </w:rPr>
        <w:t>category/</w:t>
      </w:r>
      <w:r w:rsidRPr="009D021E">
        <w:rPr>
          <w:rFonts w:cs="Arial"/>
          <w:color w:val="000000"/>
        </w:rPr>
        <w:t>type, or they may be specific to a particular licence.</w:t>
      </w:r>
    </w:p>
    <w:p w14:paraId="33444027" w14:textId="6C74A8AA" w:rsidR="008155BE" w:rsidRPr="009D021E" w:rsidRDefault="00AA7A33" w:rsidP="00205ADF">
      <w:pPr>
        <w:pStyle w:val="ListParagraph"/>
        <w:numPr>
          <w:ilvl w:val="1"/>
          <w:numId w:val="13"/>
        </w:numPr>
        <w:spacing w:before="240" w:after="240"/>
        <w:ind w:left="709" w:hanging="567"/>
        <w:contextualSpacing w:val="0"/>
        <w:rPr>
          <w:rFonts w:cs="Arial"/>
          <w:color w:val="000000"/>
        </w:rPr>
      </w:pPr>
      <w:r w:rsidRPr="006243A3">
        <w:rPr>
          <w:rFonts w:cs="Arial"/>
          <w:color w:val="000000"/>
        </w:rPr>
        <w:t xml:space="preserve">The </w:t>
      </w:r>
      <w:r w:rsidR="00FA5732">
        <w:rPr>
          <w:rFonts w:cs="Arial"/>
          <w:color w:val="000000"/>
        </w:rPr>
        <w:t>Council</w:t>
      </w:r>
      <w:r w:rsidRPr="006243A3">
        <w:rPr>
          <w:rFonts w:cs="Arial"/>
          <w:color w:val="000000"/>
        </w:rPr>
        <w:t xml:space="preserve"> will not generally impose conditions that limit the use of premises for gambling unless it is deemed to be necessary as a result of the requirement to act in accordance with the Gambling Commission’s Guidance, any codes of practice issued by the Commission, this Statement of Principles or in a way that is reasonably consistent with the licensing objectives.</w:t>
      </w:r>
    </w:p>
    <w:p w14:paraId="00369F29" w14:textId="650C817F" w:rsidR="00AA7A33" w:rsidRPr="006243A3" w:rsidRDefault="00AA7A33" w:rsidP="00205ADF">
      <w:pPr>
        <w:pStyle w:val="ListParagraph"/>
        <w:numPr>
          <w:ilvl w:val="1"/>
          <w:numId w:val="13"/>
        </w:numPr>
        <w:spacing w:before="240" w:after="240"/>
        <w:ind w:left="709" w:hanging="567"/>
        <w:contextualSpacing w:val="0"/>
        <w:rPr>
          <w:rFonts w:cs="Arial"/>
          <w:color w:val="000000"/>
        </w:rPr>
      </w:pPr>
      <w:r w:rsidRPr="006243A3">
        <w:rPr>
          <w:rFonts w:cs="Arial"/>
          <w:color w:val="000000"/>
        </w:rPr>
        <w:t xml:space="preserve">Any conditions imposed by the </w:t>
      </w:r>
      <w:r w:rsidR="00FA5732">
        <w:rPr>
          <w:rFonts w:cs="Arial"/>
          <w:color w:val="000000"/>
        </w:rPr>
        <w:t>Council</w:t>
      </w:r>
      <w:r w:rsidRPr="006243A3">
        <w:rPr>
          <w:rFonts w:cs="Arial"/>
          <w:color w:val="000000"/>
        </w:rPr>
        <w:t xml:space="preserve"> will be proportionate to the circumstances they are intended to address. In particular, the </w:t>
      </w:r>
      <w:r w:rsidR="00FA5732">
        <w:rPr>
          <w:rFonts w:cs="Arial"/>
          <w:color w:val="000000"/>
        </w:rPr>
        <w:t>Council</w:t>
      </w:r>
      <w:r w:rsidRPr="006243A3">
        <w:rPr>
          <w:rFonts w:cs="Arial"/>
          <w:color w:val="000000"/>
        </w:rPr>
        <w:t xml:space="preserve"> will ensure that any conditions are:</w:t>
      </w:r>
    </w:p>
    <w:p w14:paraId="4A84A2CA" w14:textId="77777777" w:rsidR="00AA7A33" w:rsidRPr="00AF3CA2" w:rsidRDefault="00AA7A33" w:rsidP="00205ADF">
      <w:pPr>
        <w:numPr>
          <w:ilvl w:val="0"/>
          <w:numId w:val="1"/>
        </w:numPr>
        <w:tabs>
          <w:tab w:val="clear" w:pos="1080"/>
        </w:tabs>
        <w:spacing w:before="240"/>
        <w:rPr>
          <w:rFonts w:cs="Arial"/>
        </w:rPr>
      </w:pPr>
      <w:r w:rsidRPr="00AF3CA2">
        <w:rPr>
          <w:rFonts w:cs="Arial"/>
        </w:rPr>
        <w:t>relevant to the need to make the premises suitable as a gambling facility</w:t>
      </w:r>
    </w:p>
    <w:p w14:paraId="5D65F061" w14:textId="77777777" w:rsidR="00AA7A33" w:rsidRPr="00AF3CA2" w:rsidRDefault="00AA7A33" w:rsidP="00205ADF">
      <w:pPr>
        <w:numPr>
          <w:ilvl w:val="0"/>
          <w:numId w:val="1"/>
        </w:numPr>
        <w:tabs>
          <w:tab w:val="clear" w:pos="1080"/>
        </w:tabs>
        <w:spacing w:before="240"/>
        <w:rPr>
          <w:rFonts w:cs="Arial"/>
        </w:rPr>
      </w:pPr>
      <w:r w:rsidRPr="00AF3CA2">
        <w:rPr>
          <w:rFonts w:cs="Arial"/>
        </w:rPr>
        <w:lastRenderedPageBreak/>
        <w:t>directly related to the premises and the type of licence applied for</w:t>
      </w:r>
    </w:p>
    <w:p w14:paraId="2AC3AF07" w14:textId="77777777" w:rsidR="00AA7A33" w:rsidRPr="00AF3CA2" w:rsidRDefault="00AA7A33" w:rsidP="00205ADF">
      <w:pPr>
        <w:numPr>
          <w:ilvl w:val="0"/>
          <w:numId w:val="1"/>
        </w:numPr>
        <w:tabs>
          <w:tab w:val="clear" w:pos="1080"/>
        </w:tabs>
        <w:spacing w:before="240"/>
        <w:rPr>
          <w:rFonts w:cs="Arial"/>
        </w:rPr>
      </w:pPr>
      <w:r w:rsidRPr="00AF3CA2">
        <w:rPr>
          <w:rFonts w:cs="Arial"/>
        </w:rPr>
        <w:t>fairly and reasonably related to the scale and type of premises, and</w:t>
      </w:r>
    </w:p>
    <w:p w14:paraId="301E67B3" w14:textId="77777777" w:rsidR="00AA7A33" w:rsidRPr="00AF3CA2" w:rsidRDefault="00AA7A33" w:rsidP="00205ADF">
      <w:pPr>
        <w:numPr>
          <w:ilvl w:val="0"/>
          <w:numId w:val="1"/>
        </w:numPr>
        <w:tabs>
          <w:tab w:val="clear" w:pos="1080"/>
        </w:tabs>
        <w:spacing w:before="240"/>
        <w:rPr>
          <w:rFonts w:cs="Arial"/>
        </w:rPr>
      </w:pPr>
      <w:r w:rsidRPr="00AF3CA2">
        <w:rPr>
          <w:rFonts w:cs="Arial"/>
        </w:rPr>
        <w:t>reasonable in all other respects</w:t>
      </w:r>
    </w:p>
    <w:p w14:paraId="197D14CC" w14:textId="689AEAC9" w:rsidR="00AA7A33" w:rsidRDefault="00AA7A33" w:rsidP="00205ADF">
      <w:pPr>
        <w:numPr>
          <w:ilvl w:val="0"/>
          <w:numId w:val="1"/>
        </w:numPr>
        <w:tabs>
          <w:tab w:val="clear" w:pos="1080"/>
        </w:tabs>
        <w:spacing w:before="240"/>
        <w:rPr>
          <w:rFonts w:cs="Arial"/>
        </w:rPr>
      </w:pPr>
      <w:r w:rsidRPr="00AF3CA2">
        <w:rPr>
          <w:rFonts w:cs="Arial"/>
        </w:rPr>
        <w:t>decided on a case by case basis</w:t>
      </w:r>
    </w:p>
    <w:p w14:paraId="5854B99A" w14:textId="4F59B450" w:rsidR="008155BE" w:rsidRPr="009D021E" w:rsidRDefault="00150819" w:rsidP="00205ADF">
      <w:pPr>
        <w:pStyle w:val="ListParagraph"/>
        <w:numPr>
          <w:ilvl w:val="1"/>
          <w:numId w:val="13"/>
        </w:numPr>
        <w:spacing w:before="240" w:after="240"/>
        <w:ind w:left="709" w:hanging="567"/>
        <w:contextualSpacing w:val="0"/>
        <w:rPr>
          <w:rFonts w:cs="Arial"/>
          <w:color w:val="000000"/>
        </w:rPr>
      </w:pPr>
      <w:r w:rsidRPr="006243A3">
        <w:rPr>
          <w:rFonts w:cs="Arial"/>
          <w:color w:val="000000"/>
        </w:rPr>
        <w:t xml:space="preserve">Applications will </w:t>
      </w:r>
      <w:r w:rsidR="006444BC" w:rsidRPr="006243A3">
        <w:rPr>
          <w:rFonts w:cs="Arial"/>
          <w:color w:val="000000"/>
        </w:rPr>
        <w:t xml:space="preserve">normally </w:t>
      </w:r>
      <w:r w:rsidRPr="006243A3">
        <w:rPr>
          <w:rFonts w:cs="Arial"/>
          <w:color w:val="000000"/>
        </w:rPr>
        <w:t>be granted</w:t>
      </w:r>
      <w:r w:rsidR="006444BC" w:rsidRPr="006243A3">
        <w:rPr>
          <w:rFonts w:cs="Arial"/>
          <w:color w:val="000000"/>
        </w:rPr>
        <w:t>,</w:t>
      </w:r>
      <w:r w:rsidRPr="006243A3">
        <w:rPr>
          <w:rFonts w:cs="Arial"/>
          <w:color w:val="000000"/>
        </w:rPr>
        <w:t xml:space="preserve"> subject only to the mandatory and default conditions.  Such conditions are usually</w:t>
      </w:r>
      <w:r w:rsidR="0026781E">
        <w:rPr>
          <w:rFonts w:cs="Arial"/>
          <w:color w:val="000000"/>
        </w:rPr>
        <w:t xml:space="preserve"> deemed</w:t>
      </w:r>
      <w:r w:rsidRPr="006243A3">
        <w:rPr>
          <w:rFonts w:cs="Arial"/>
          <w:color w:val="000000"/>
        </w:rPr>
        <w:t xml:space="preserve"> sufficient to ensure operation that is reasonably consistent with the licensing objectives.  Additional conditions will only be imposed where there is evidence of a</w:t>
      </w:r>
      <w:r w:rsidR="0026781E">
        <w:rPr>
          <w:rFonts w:cs="Arial"/>
          <w:color w:val="000000"/>
        </w:rPr>
        <w:t xml:space="preserve"> real, rather than perceived,</w:t>
      </w:r>
      <w:r w:rsidRPr="006243A3">
        <w:rPr>
          <w:rFonts w:cs="Arial"/>
          <w:color w:val="000000"/>
        </w:rPr>
        <w:t xml:space="preserve"> risk to the licensing objectives that requires that the mandatory and default conditions be supplemented.  Conditions will only be attached to premises licence where there is evidence of a need to do so.</w:t>
      </w:r>
    </w:p>
    <w:p w14:paraId="3BB6BCBA" w14:textId="15C36020" w:rsidR="008155BE" w:rsidRPr="009D021E" w:rsidRDefault="00150819" w:rsidP="00205ADF">
      <w:pPr>
        <w:pStyle w:val="ListParagraph"/>
        <w:numPr>
          <w:ilvl w:val="1"/>
          <w:numId w:val="13"/>
        </w:numPr>
        <w:spacing w:before="240" w:after="240"/>
        <w:ind w:left="709" w:hanging="567"/>
        <w:contextualSpacing w:val="0"/>
        <w:rPr>
          <w:rFonts w:cs="Arial"/>
          <w:color w:val="000000"/>
        </w:rPr>
      </w:pPr>
      <w:r w:rsidRPr="006243A3">
        <w:rPr>
          <w:rFonts w:cs="Arial"/>
          <w:color w:val="000000"/>
        </w:rPr>
        <w:t xml:space="preserve">Decisions about individual conditions will be made on a case by case basis, although there will be a number of control measures which the </w:t>
      </w:r>
      <w:r w:rsidR="00FA5732">
        <w:rPr>
          <w:rFonts w:cs="Arial"/>
          <w:color w:val="000000"/>
        </w:rPr>
        <w:t>Council</w:t>
      </w:r>
      <w:r w:rsidRPr="006243A3">
        <w:rPr>
          <w:rFonts w:cs="Arial"/>
          <w:color w:val="000000"/>
        </w:rPr>
        <w:t xml:space="preserve"> may consider.  These include the use of door supervisors, supervision of entrances, supervision of adult gaming machines and appropriate signage for adult only areas. The </w:t>
      </w:r>
      <w:r w:rsidR="00FA5732">
        <w:rPr>
          <w:rFonts w:cs="Arial"/>
          <w:color w:val="000000"/>
        </w:rPr>
        <w:t>Council</w:t>
      </w:r>
      <w:r w:rsidRPr="006243A3">
        <w:rPr>
          <w:rFonts w:cs="Arial"/>
          <w:color w:val="000000"/>
        </w:rPr>
        <w:t xml:space="preserve"> will also expect the applicant to ensure that the licensing objectives are effectively met.</w:t>
      </w:r>
    </w:p>
    <w:p w14:paraId="1D054AA0" w14:textId="2F8944E2" w:rsidR="00150819" w:rsidRPr="006243A3" w:rsidRDefault="00150819" w:rsidP="00205ADF">
      <w:pPr>
        <w:pStyle w:val="ListParagraph"/>
        <w:numPr>
          <w:ilvl w:val="1"/>
          <w:numId w:val="13"/>
        </w:numPr>
        <w:spacing w:before="240" w:after="240"/>
        <w:ind w:left="709" w:hanging="567"/>
        <w:contextualSpacing w:val="0"/>
        <w:rPr>
          <w:rFonts w:cs="Arial"/>
          <w:color w:val="000000"/>
        </w:rPr>
      </w:pPr>
      <w:r w:rsidRPr="006243A3">
        <w:rPr>
          <w:rFonts w:cs="Arial"/>
          <w:color w:val="000000"/>
        </w:rPr>
        <w:t xml:space="preserve">There are conditions which the </w:t>
      </w:r>
      <w:r w:rsidR="00FA5732">
        <w:rPr>
          <w:rFonts w:cs="Arial"/>
          <w:color w:val="000000"/>
        </w:rPr>
        <w:t>Council</w:t>
      </w:r>
      <w:r w:rsidRPr="006243A3">
        <w:rPr>
          <w:rFonts w:cs="Arial"/>
          <w:color w:val="000000"/>
        </w:rPr>
        <w:t xml:space="preserve"> cannot attach to premises licences which are:</w:t>
      </w:r>
    </w:p>
    <w:p w14:paraId="6F0C9ECF" w14:textId="77777777" w:rsidR="00150819" w:rsidRPr="00AF3CA2" w:rsidRDefault="00150819" w:rsidP="00205ADF">
      <w:pPr>
        <w:numPr>
          <w:ilvl w:val="0"/>
          <w:numId w:val="1"/>
        </w:numPr>
        <w:tabs>
          <w:tab w:val="clear" w:pos="1080"/>
        </w:tabs>
        <w:spacing w:before="240"/>
        <w:rPr>
          <w:rFonts w:cs="Arial"/>
        </w:rPr>
      </w:pPr>
      <w:r w:rsidRPr="00AF3CA2">
        <w:rPr>
          <w:rFonts w:cs="Arial"/>
        </w:rPr>
        <w:t>Any condition on the premises licence which makes it impossible for the applicant to comply with an operating licence condition;</w:t>
      </w:r>
    </w:p>
    <w:p w14:paraId="52355E5D" w14:textId="77777777" w:rsidR="00150819" w:rsidRPr="00AF3CA2" w:rsidRDefault="00150819" w:rsidP="00205ADF">
      <w:pPr>
        <w:numPr>
          <w:ilvl w:val="0"/>
          <w:numId w:val="1"/>
        </w:numPr>
        <w:tabs>
          <w:tab w:val="clear" w:pos="1080"/>
        </w:tabs>
        <w:spacing w:before="240"/>
        <w:rPr>
          <w:rFonts w:cs="Arial"/>
        </w:rPr>
      </w:pPr>
      <w:r w:rsidRPr="00AF3CA2">
        <w:rPr>
          <w:rFonts w:cs="Arial"/>
        </w:rPr>
        <w:t>Conditions relating to gaming machine categories, numbers or method of operation;</w:t>
      </w:r>
    </w:p>
    <w:p w14:paraId="6471F6AA" w14:textId="77777777" w:rsidR="00150819" w:rsidRPr="00AF3CA2" w:rsidRDefault="00150819" w:rsidP="00205ADF">
      <w:pPr>
        <w:numPr>
          <w:ilvl w:val="0"/>
          <w:numId w:val="1"/>
        </w:numPr>
        <w:tabs>
          <w:tab w:val="clear" w:pos="1080"/>
        </w:tabs>
        <w:spacing w:before="240"/>
        <w:rPr>
          <w:rFonts w:cs="Arial"/>
        </w:rPr>
      </w:pPr>
      <w:r w:rsidRPr="00AF3CA2">
        <w:rPr>
          <w:rFonts w:cs="Arial"/>
        </w:rPr>
        <w:t>Conditions which provide that membership of a club or body be required; and</w:t>
      </w:r>
    </w:p>
    <w:p w14:paraId="0310D2A5" w14:textId="77777777" w:rsidR="00150819" w:rsidRPr="00AF3CA2" w:rsidRDefault="00150819" w:rsidP="00205ADF">
      <w:pPr>
        <w:numPr>
          <w:ilvl w:val="0"/>
          <w:numId w:val="1"/>
        </w:numPr>
        <w:tabs>
          <w:tab w:val="clear" w:pos="1080"/>
        </w:tabs>
        <w:spacing w:before="240"/>
        <w:rPr>
          <w:rFonts w:cs="Arial"/>
        </w:rPr>
      </w:pPr>
      <w:r w:rsidRPr="00AF3CA2">
        <w:rPr>
          <w:rFonts w:cs="Arial"/>
        </w:rPr>
        <w:t>Conditions in relation to stakes, fees, winnings or prizes.</w:t>
      </w:r>
    </w:p>
    <w:p w14:paraId="376DB339" w14:textId="77777777" w:rsidR="009830B7" w:rsidRPr="009830B7" w:rsidRDefault="009830B7" w:rsidP="009830B7">
      <w:pPr>
        <w:pStyle w:val="ListParagraph"/>
        <w:spacing w:before="240"/>
        <w:ind w:left="709"/>
        <w:rPr>
          <w:rFonts w:cs="Arial"/>
          <w:color w:val="000000"/>
        </w:rPr>
      </w:pPr>
    </w:p>
    <w:p w14:paraId="5E094185" w14:textId="24236A1A" w:rsidR="008155BE" w:rsidRDefault="00B776FE" w:rsidP="00205ADF">
      <w:pPr>
        <w:pStyle w:val="Heading3"/>
        <w:numPr>
          <w:ilvl w:val="0"/>
          <w:numId w:val="9"/>
        </w:numPr>
        <w:rPr>
          <w:b/>
        </w:rPr>
      </w:pPr>
      <w:bookmarkStart w:id="13" w:name="_Toc85534674"/>
      <w:r>
        <w:rPr>
          <w:b/>
        </w:rPr>
        <w:t>Adult gaming c</w:t>
      </w:r>
      <w:r w:rsidR="003D7631" w:rsidRPr="00B81F8A">
        <w:rPr>
          <w:b/>
        </w:rPr>
        <w:t>entres</w:t>
      </w:r>
      <w:r w:rsidR="006444BC" w:rsidRPr="00B81F8A">
        <w:rPr>
          <w:b/>
        </w:rPr>
        <w:t xml:space="preserve"> (AGC)</w:t>
      </w:r>
      <w:r w:rsidR="00020C09" w:rsidRPr="00B81F8A">
        <w:rPr>
          <w:b/>
        </w:rPr>
        <w:t xml:space="preserve"> and licensed family entertainment centres</w:t>
      </w:r>
      <w:r w:rsidR="006444BC" w:rsidRPr="00B81F8A">
        <w:rPr>
          <w:b/>
        </w:rPr>
        <w:t xml:space="preserve"> (LFEC)</w:t>
      </w:r>
      <w:bookmarkEnd w:id="13"/>
    </w:p>
    <w:p w14:paraId="7DAA38AA" w14:textId="77777777" w:rsidR="008155BE" w:rsidRPr="008155BE" w:rsidRDefault="008155BE" w:rsidP="008155BE"/>
    <w:p w14:paraId="79289111" w14:textId="7D1049CA" w:rsidR="008155BE" w:rsidRPr="009D021E" w:rsidRDefault="003D7631" w:rsidP="00205ADF">
      <w:pPr>
        <w:pStyle w:val="ListParagraph"/>
        <w:numPr>
          <w:ilvl w:val="1"/>
          <w:numId w:val="14"/>
        </w:numPr>
        <w:spacing w:before="240" w:after="240"/>
        <w:contextualSpacing w:val="0"/>
        <w:rPr>
          <w:rFonts w:cs="Arial"/>
          <w:color w:val="000000"/>
        </w:rPr>
      </w:pPr>
      <w:r w:rsidRPr="009D021E">
        <w:rPr>
          <w:rFonts w:cs="Arial"/>
          <w:color w:val="000000"/>
        </w:rPr>
        <w:t xml:space="preserve">Adult gaming centres are commonly </w:t>
      </w:r>
      <w:r w:rsidR="00020C09" w:rsidRPr="009D021E">
        <w:rPr>
          <w:rFonts w:cs="Arial"/>
          <w:color w:val="000000"/>
        </w:rPr>
        <w:t xml:space="preserve">found within town centre environments and </w:t>
      </w:r>
      <w:r w:rsidR="0026781E" w:rsidRPr="009D021E">
        <w:rPr>
          <w:rFonts w:cs="Arial"/>
          <w:color w:val="000000"/>
        </w:rPr>
        <w:t>may</w:t>
      </w:r>
      <w:r w:rsidRPr="009D021E">
        <w:rPr>
          <w:rFonts w:cs="Arial"/>
          <w:color w:val="000000"/>
        </w:rPr>
        <w:t xml:space="preserve"> make category B, C and D gaming machines </w:t>
      </w:r>
      <w:r w:rsidR="00020C09" w:rsidRPr="009D021E">
        <w:rPr>
          <w:rFonts w:cs="Arial"/>
          <w:color w:val="000000"/>
        </w:rPr>
        <w:t>available to adults.  No</w:t>
      </w:r>
      <w:r w:rsidR="0026781E" w:rsidRPr="009D021E">
        <w:rPr>
          <w:rFonts w:cs="Arial"/>
          <w:color w:val="000000"/>
        </w:rPr>
        <w:t xml:space="preserve"> person</w:t>
      </w:r>
      <w:r w:rsidR="00020C09" w:rsidRPr="009D021E">
        <w:rPr>
          <w:rFonts w:cs="Arial"/>
          <w:color w:val="000000"/>
        </w:rPr>
        <w:t xml:space="preserve"> </w:t>
      </w:r>
      <w:r w:rsidRPr="009D021E">
        <w:rPr>
          <w:rFonts w:cs="Arial"/>
          <w:color w:val="000000"/>
        </w:rPr>
        <w:t>under</w:t>
      </w:r>
      <w:r w:rsidR="00020C09" w:rsidRPr="009D021E">
        <w:rPr>
          <w:rFonts w:cs="Arial"/>
          <w:color w:val="000000"/>
        </w:rPr>
        <w:t xml:space="preserve"> the age of</w:t>
      </w:r>
      <w:r w:rsidRPr="009D021E">
        <w:rPr>
          <w:rFonts w:cs="Arial"/>
          <w:color w:val="000000"/>
        </w:rPr>
        <w:t xml:space="preserve"> 18 </w:t>
      </w:r>
      <w:r w:rsidR="0026781E" w:rsidRPr="009D021E">
        <w:rPr>
          <w:rFonts w:cs="Arial"/>
          <w:color w:val="000000"/>
        </w:rPr>
        <w:t>may</w:t>
      </w:r>
      <w:r w:rsidRPr="009D021E">
        <w:rPr>
          <w:rFonts w:cs="Arial"/>
          <w:color w:val="000000"/>
        </w:rPr>
        <w:t xml:space="preserve"> be permitted </w:t>
      </w:r>
      <w:r w:rsidR="0026781E" w:rsidRPr="009D021E">
        <w:rPr>
          <w:rFonts w:cs="Arial"/>
          <w:color w:val="000000"/>
        </w:rPr>
        <w:t xml:space="preserve">entry to </w:t>
      </w:r>
      <w:r w:rsidR="00020C09" w:rsidRPr="009D021E">
        <w:rPr>
          <w:rFonts w:cs="Arial"/>
          <w:color w:val="000000"/>
        </w:rPr>
        <w:t>an AGC</w:t>
      </w:r>
      <w:r w:rsidR="008155BE" w:rsidRPr="009D021E">
        <w:rPr>
          <w:rFonts w:cs="Arial"/>
          <w:color w:val="000000"/>
        </w:rPr>
        <w:t>.</w:t>
      </w:r>
    </w:p>
    <w:p w14:paraId="1C9DAE57" w14:textId="325142C7" w:rsidR="008155BE" w:rsidRPr="009D021E" w:rsidRDefault="003D7631" w:rsidP="00205ADF">
      <w:pPr>
        <w:pStyle w:val="ListParagraph"/>
        <w:numPr>
          <w:ilvl w:val="1"/>
          <w:numId w:val="14"/>
        </w:numPr>
        <w:spacing w:before="240" w:after="240"/>
        <w:ind w:left="709" w:hanging="567"/>
        <w:contextualSpacing w:val="0"/>
        <w:rPr>
          <w:rFonts w:cs="Arial"/>
          <w:color w:val="000000"/>
        </w:rPr>
      </w:pPr>
      <w:r w:rsidRPr="009D021E">
        <w:rPr>
          <w:rFonts w:cs="Arial"/>
          <w:color w:val="000000"/>
        </w:rPr>
        <w:t>Licensed family entertainment centres are premises which usually provide a range of amusements such as computer games</w:t>
      </w:r>
      <w:r w:rsidR="005E0796" w:rsidRPr="009D021E">
        <w:rPr>
          <w:rFonts w:cs="Arial"/>
          <w:color w:val="000000"/>
        </w:rPr>
        <w:t xml:space="preserve"> and</w:t>
      </w:r>
      <w:r w:rsidRPr="009D021E">
        <w:rPr>
          <w:rFonts w:cs="Arial"/>
          <w:color w:val="000000"/>
        </w:rPr>
        <w:t xml:space="preserve"> penny pushers</w:t>
      </w:r>
      <w:r w:rsidR="005E0796" w:rsidRPr="009D021E">
        <w:rPr>
          <w:rFonts w:cs="Arial"/>
          <w:color w:val="000000"/>
        </w:rPr>
        <w:t>.  They</w:t>
      </w:r>
      <w:r w:rsidRPr="009D021E">
        <w:rPr>
          <w:rFonts w:cs="Arial"/>
          <w:color w:val="000000"/>
        </w:rPr>
        <w:t xml:space="preserve"> </w:t>
      </w:r>
      <w:r w:rsidRPr="009D021E">
        <w:rPr>
          <w:rFonts w:cs="Arial"/>
          <w:color w:val="000000"/>
        </w:rPr>
        <w:lastRenderedPageBreak/>
        <w:t>may have a separate section set aside for adult only gaming machines with higher stakes and prizes</w:t>
      </w:r>
      <w:r w:rsidR="005E0796" w:rsidRPr="009D021E">
        <w:rPr>
          <w:rFonts w:cs="Arial"/>
          <w:color w:val="000000"/>
        </w:rPr>
        <w:t xml:space="preserve"> and are</w:t>
      </w:r>
      <w:r w:rsidR="002529F4" w:rsidRPr="009D021E">
        <w:rPr>
          <w:rFonts w:cs="Arial"/>
          <w:color w:val="000000"/>
        </w:rPr>
        <w:t xml:space="preserve"> </w:t>
      </w:r>
      <w:r w:rsidRPr="009D021E">
        <w:rPr>
          <w:rFonts w:cs="Arial"/>
          <w:color w:val="000000"/>
        </w:rPr>
        <w:t>able to make available</w:t>
      </w:r>
      <w:r w:rsidR="005E0796" w:rsidRPr="009D021E">
        <w:rPr>
          <w:rFonts w:cs="Arial"/>
          <w:color w:val="000000"/>
        </w:rPr>
        <w:t xml:space="preserve"> a certain number of </w:t>
      </w:r>
      <w:r w:rsidRPr="009D021E">
        <w:rPr>
          <w:rFonts w:cs="Arial"/>
          <w:color w:val="000000"/>
        </w:rPr>
        <w:t>category C and D machines</w:t>
      </w:r>
      <w:r w:rsidR="005E0796" w:rsidRPr="009D021E">
        <w:rPr>
          <w:rFonts w:cs="Arial"/>
          <w:color w:val="000000"/>
        </w:rPr>
        <w:t>.  C</w:t>
      </w:r>
      <w:r w:rsidRPr="009D021E">
        <w:rPr>
          <w:rFonts w:cs="Arial"/>
          <w:color w:val="000000"/>
        </w:rPr>
        <w:t xml:space="preserve">lear segregation </w:t>
      </w:r>
      <w:r w:rsidR="005E0796" w:rsidRPr="009D021E">
        <w:rPr>
          <w:rFonts w:cs="Arial"/>
          <w:color w:val="000000"/>
        </w:rPr>
        <w:t xml:space="preserve">must be </w:t>
      </w:r>
      <w:r w:rsidRPr="009D021E">
        <w:rPr>
          <w:rFonts w:cs="Arial"/>
          <w:color w:val="000000"/>
        </w:rPr>
        <w:t>in place so children do not access the areas where the category C machines are located.</w:t>
      </w:r>
    </w:p>
    <w:p w14:paraId="09911056" w14:textId="7ED8966E" w:rsidR="0026781E" w:rsidRPr="009D021E" w:rsidRDefault="003D7631" w:rsidP="00205ADF">
      <w:pPr>
        <w:pStyle w:val="ListParagraph"/>
        <w:numPr>
          <w:ilvl w:val="1"/>
          <w:numId w:val="14"/>
        </w:numPr>
        <w:spacing w:before="240" w:after="240"/>
        <w:ind w:left="709" w:hanging="567"/>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specifically have regard to the need to protect children and vulnerable persons from harm or being exploited by gambling in these premises. </w:t>
      </w:r>
      <w:r w:rsidR="00AA7426" w:rsidRPr="009D021E">
        <w:rPr>
          <w:rFonts w:cs="Arial"/>
          <w:color w:val="000000"/>
        </w:rPr>
        <w:t xml:space="preserve"> </w:t>
      </w: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expect applicants to satisfy the </w:t>
      </w:r>
      <w:r w:rsidR="00FA5732" w:rsidRPr="009D021E">
        <w:rPr>
          <w:rFonts w:cs="Arial"/>
          <w:color w:val="000000"/>
        </w:rPr>
        <w:t>Council</w:t>
      </w:r>
      <w:r w:rsidRPr="009D021E">
        <w:rPr>
          <w:rFonts w:cs="Arial"/>
          <w:color w:val="000000"/>
        </w:rPr>
        <w:t xml:space="preserve"> that there will be sufficient measures to ensure that under 18</w:t>
      </w:r>
      <w:r w:rsidR="0026781E" w:rsidRPr="009D021E">
        <w:rPr>
          <w:rFonts w:cs="Arial"/>
          <w:color w:val="000000"/>
        </w:rPr>
        <w:t>s</w:t>
      </w:r>
      <w:r w:rsidRPr="009D021E">
        <w:rPr>
          <w:rFonts w:cs="Arial"/>
          <w:color w:val="000000"/>
        </w:rPr>
        <w:t xml:space="preserve"> do not have access to the adult only gaming machine areas</w:t>
      </w:r>
      <w:r w:rsidR="005E0796" w:rsidRPr="009D021E">
        <w:rPr>
          <w:rFonts w:cs="Arial"/>
          <w:color w:val="000000"/>
        </w:rPr>
        <w:t xml:space="preserve"> within the LFEC</w:t>
      </w:r>
    </w:p>
    <w:p w14:paraId="014186A4" w14:textId="32FFB4B6" w:rsidR="00EF5FB9" w:rsidRPr="009D021E" w:rsidRDefault="003D7631" w:rsidP="00205ADF">
      <w:pPr>
        <w:pStyle w:val="ListParagraph"/>
        <w:numPr>
          <w:ilvl w:val="1"/>
          <w:numId w:val="14"/>
        </w:numPr>
        <w:spacing w:before="240" w:after="240"/>
        <w:ind w:left="709" w:hanging="567"/>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will expect applicant</w:t>
      </w:r>
      <w:r w:rsidR="005E0796" w:rsidRPr="009D021E">
        <w:rPr>
          <w:rFonts w:cs="Arial"/>
          <w:color w:val="000000"/>
        </w:rPr>
        <w:t>s</w:t>
      </w:r>
      <w:r w:rsidRPr="009D021E">
        <w:rPr>
          <w:rFonts w:cs="Arial"/>
          <w:color w:val="000000"/>
        </w:rPr>
        <w:t xml:space="preserve"> to </w:t>
      </w:r>
      <w:r w:rsidR="005E0796" w:rsidRPr="009D021E">
        <w:rPr>
          <w:rFonts w:cs="Arial"/>
          <w:color w:val="000000"/>
        </w:rPr>
        <w:t>offer their own measures to meet the licensing objectives.  Appropriate measures/licence conditions may cover</w:t>
      </w:r>
      <w:r w:rsidR="00B71E8F" w:rsidRPr="009D021E">
        <w:rPr>
          <w:rFonts w:cs="Arial"/>
          <w:color w:val="000000"/>
        </w:rPr>
        <w:t>:</w:t>
      </w:r>
      <w:r w:rsidRPr="009D021E">
        <w:rPr>
          <w:rFonts w:cs="Arial"/>
          <w:color w:val="000000"/>
        </w:rPr>
        <w:t xml:space="preserve">  </w:t>
      </w:r>
    </w:p>
    <w:p w14:paraId="49D6FB59" w14:textId="77777777" w:rsidR="005E0796" w:rsidRPr="00B81F8A" w:rsidRDefault="005E0796" w:rsidP="00205ADF">
      <w:pPr>
        <w:numPr>
          <w:ilvl w:val="0"/>
          <w:numId w:val="1"/>
        </w:numPr>
        <w:tabs>
          <w:tab w:val="clear" w:pos="1080"/>
        </w:tabs>
        <w:spacing w:before="240"/>
        <w:rPr>
          <w:rFonts w:cs="Arial"/>
        </w:rPr>
      </w:pPr>
      <w:r w:rsidRPr="00B81F8A">
        <w:rPr>
          <w:rFonts w:cs="Arial"/>
        </w:rPr>
        <w:t>Proof of age schemes</w:t>
      </w:r>
      <w:r w:rsidR="006444BC" w:rsidRPr="00B81F8A">
        <w:rPr>
          <w:rFonts w:cs="Arial"/>
        </w:rPr>
        <w:t xml:space="preserve"> </w:t>
      </w:r>
      <w:r w:rsidRPr="00B81F8A">
        <w:rPr>
          <w:rFonts w:cs="Arial"/>
        </w:rPr>
        <w:t>(e.g. PASS Schemes)</w:t>
      </w:r>
    </w:p>
    <w:p w14:paraId="577560E5" w14:textId="77777777" w:rsidR="005E0796" w:rsidRPr="00B81F8A" w:rsidRDefault="005E0796" w:rsidP="00205ADF">
      <w:pPr>
        <w:numPr>
          <w:ilvl w:val="0"/>
          <w:numId w:val="1"/>
        </w:numPr>
        <w:tabs>
          <w:tab w:val="clear" w:pos="1080"/>
        </w:tabs>
        <w:spacing w:before="240"/>
        <w:rPr>
          <w:rFonts w:cs="Arial"/>
        </w:rPr>
      </w:pPr>
      <w:r w:rsidRPr="00B81F8A">
        <w:rPr>
          <w:rFonts w:cs="Arial"/>
        </w:rPr>
        <w:t>The use of Challenge 25 policy</w:t>
      </w:r>
    </w:p>
    <w:p w14:paraId="4D131525" w14:textId="77777777" w:rsidR="005E0796" w:rsidRPr="00B81F8A" w:rsidRDefault="005E0796" w:rsidP="00205ADF">
      <w:pPr>
        <w:numPr>
          <w:ilvl w:val="0"/>
          <w:numId w:val="1"/>
        </w:numPr>
        <w:tabs>
          <w:tab w:val="clear" w:pos="1080"/>
        </w:tabs>
        <w:spacing w:before="240"/>
        <w:rPr>
          <w:rFonts w:cs="Arial"/>
        </w:rPr>
      </w:pPr>
      <w:r w:rsidRPr="00B81F8A">
        <w:rPr>
          <w:rFonts w:cs="Arial"/>
        </w:rPr>
        <w:t>The use of ‘No ID No Entry’ policy</w:t>
      </w:r>
    </w:p>
    <w:p w14:paraId="701F121E" w14:textId="77777777" w:rsidR="005E0796" w:rsidRPr="00B81F8A" w:rsidRDefault="005E0796" w:rsidP="00205ADF">
      <w:pPr>
        <w:numPr>
          <w:ilvl w:val="0"/>
          <w:numId w:val="1"/>
        </w:numPr>
        <w:tabs>
          <w:tab w:val="clear" w:pos="1080"/>
        </w:tabs>
        <w:spacing w:before="240"/>
        <w:rPr>
          <w:rFonts w:cs="Arial"/>
        </w:rPr>
      </w:pPr>
      <w:r w:rsidRPr="00B81F8A">
        <w:rPr>
          <w:rFonts w:cs="Arial"/>
        </w:rPr>
        <w:t>CCTV</w:t>
      </w:r>
    </w:p>
    <w:p w14:paraId="7306F564" w14:textId="77777777" w:rsidR="005E0796" w:rsidRPr="00B81F8A" w:rsidRDefault="005E0796" w:rsidP="00205ADF">
      <w:pPr>
        <w:numPr>
          <w:ilvl w:val="0"/>
          <w:numId w:val="1"/>
        </w:numPr>
        <w:tabs>
          <w:tab w:val="clear" w:pos="1080"/>
        </w:tabs>
        <w:spacing w:before="240"/>
        <w:rPr>
          <w:rFonts w:cs="Arial"/>
        </w:rPr>
      </w:pPr>
      <w:r w:rsidRPr="00B81F8A">
        <w:rPr>
          <w:rFonts w:cs="Arial"/>
        </w:rPr>
        <w:t>Door Supervision</w:t>
      </w:r>
    </w:p>
    <w:p w14:paraId="6D00FE21" w14:textId="77777777" w:rsidR="005E0796" w:rsidRPr="00B81F8A" w:rsidRDefault="005E0796" w:rsidP="00205ADF">
      <w:pPr>
        <w:numPr>
          <w:ilvl w:val="0"/>
          <w:numId w:val="1"/>
        </w:numPr>
        <w:tabs>
          <w:tab w:val="clear" w:pos="1080"/>
        </w:tabs>
        <w:spacing w:before="240"/>
        <w:rPr>
          <w:rFonts w:cs="Arial"/>
        </w:rPr>
      </w:pPr>
      <w:r w:rsidRPr="00B81F8A">
        <w:rPr>
          <w:rFonts w:cs="Arial"/>
        </w:rPr>
        <w:t>Supervision of machine areas</w:t>
      </w:r>
    </w:p>
    <w:p w14:paraId="5A221B1E" w14:textId="77777777" w:rsidR="005E0796" w:rsidRPr="00B81F8A" w:rsidRDefault="005E0796" w:rsidP="00205ADF">
      <w:pPr>
        <w:numPr>
          <w:ilvl w:val="0"/>
          <w:numId w:val="1"/>
        </w:numPr>
        <w:tabs>
          <w:tab w:val="clear" w:pos="1080"/>
        </w:tabs>
        <w:spacing w:before="240"/>
        <w:rPr>
          <w:rFonts w:cs="Arial"/>
        </w:rPr>
      </w:pPr>
      <w:r w:rsidRPr="00B81F8A">
        <w:rPr>
          <w:rFonts w:cs="Arial"/>
        </w:rPr>
        <w:t>Physical sep</w:t>
      </w:r>
      <w:r w:rsidR="00EF5FB9" w:rsidRPr="00B81F8A">
        <w:rPr>
          <w:rFonts w:cs="Arial"/>
        </w:rPr>
        <w:t>a</w:t>
      </w:r>
      <w:r w:rsidRPr="00B81F8A">
        <w:rPr>
          <w:rFonts w:cs="Arial"/>
        </w:rPr>
        <w:t>ration of areas</w:t>
      </w:r>
    </w:p>
    <w:p w14:paraId="697733B9" w14:textId="77777777" w:rsidR="005E0796" w:rsidRPr="00B81F8A" w:rsidRDefault="005E0796" w:rsidP="00205ADF">
      <w:pPr>
        <w:numPr>
          <w:ilvl w:val="0"/>
          <w:numId w:val="1"/>
        </w:numPr>
        <w:tabs>
          <w:tab w:val="clear" w:pos="1080"/>
        </w:tabs>
        <w:spacing w:before="240"/>
        <w:rPr>
          <w:rFonts w:cs="Arial"/>
        </w:rPr>
      </w:pPr>
      <w:r w:rsidRPr="00B81F8A">
        <w:rPr>
          <w:rFonts w:cs="Arial"/>
        </w:rPr>
        <w:t>Location of entry</w:t>
      </w:r>
    </w:p>
    <w:p w14:paraId="1D083AA4" w14:textId="77777777" w:rsidR="005E0796" w:rsidRPr="00B81F8A" w:rsidRDefault="005E0796" w:rsidP="00205ADF">
      <w:pPr>
        <w:numPr>
          <w:ilvl w:val="0"/>
          <w:numId w:val="1"/>
        </w:numPr>
        <w:tabs>
          <w:tab w:val="clear" w:pos="1080"/>
        </w:tabs>
        <w:spacing w:before="240"/>
        <w:rPr>
          <w:rFonts w:cs="Arial"/>
        </w:rPr>
      </w:pPr>
      <w:r w:rsidRPr="00B81F8A">
        <w:rPr>
          <w:rFonts w:cs="Arial"/>
        </w:rPr>
        <w:t>Notices/signage</w:t>
      </w:r>
    </w:p>
    <w:p w14:paraId="5FBE77C6" w14:textId="77777777" w:rsidR="005E0796" w:rsidRPr="00B81F8A" w:rsidRDefault="005E0796" w:rsidP="00205ADF">
      <w:pPr>
        <w:numPr>
          <w:ilvl w:val="0"/>
          <w:numId w:val="1"/>
        </w:numPr>
        <w:tabs>
          <w:tab w:val="clear" w:pos="1080"/>
        </w:tabs>
        <w:spacing w:before="240"/>
        <w:rPr>
          <w:rFonts w:cs="Arial"/>
        </w:rPr>
      </w:pPr>
      <w:r w:rsidRPr="00B81F8A">
        <w:rPr>
          <w:rFonts w:cs="Arial"/>
        </w:rPr>
        <w:t>Specific opening hours</w:t>
      </w:r>
    </w:p>
    <w:p w14:paraId="2905CABC" w14:textId="77777777" w:rsidR="005E0796" w:rsidRPr="00B81F8A" w:rsidRDefault="005E0796" w:rsidP="00205ADF">
      <w:pPr>
        <w:numPr>
          <w:ilvl w:val="0"/>
          <w:numId w:val="1"/>
        </w:numPr>
        <w:tabs>
          <w:tab w:val="clear" w:pos="1080"/>
        </w:tabs>
        <w:spacing w:before="240"/>
        <w:rPr>
          <w:rFonts w:cs="Arial"/>
        </w:rPr>
      </w:pPr>
      <w:r w:rsidRPr="00B81F8A">
        <w:rPr>
          <w:rFonts w:cs="Arial"/>
        </w:rPr>
        <w:t>Staff training in the law and the provision of a named point of contact to help ensure compliance.</w:t>
      </w:r>
    </w:p>
    <w:p w14:paraId="5E3F6609" w14:textId="77777777" w:rsidR="005E0796" w:rsidRPr="00B81F8A" w:rsidRDefault="005E0796" w:rsidP="00205ADF">
      <w:pPr>
        <w:numPr>
          <w:ilvl w:val="0"/>
          <w:numId w:val="1"/>
        </w:numPr>
        <w:tabs>
          <w:tab w:val="clear" w:pos="1080"/>
        </w:tabs>
        <w:spacing w:before="240"/>
        <w:rPr>
          <w:rFonts w:cs="Arial"/>
        </w:rPr>
      </w:pPr>
      <w:r w:rsidRPr="00B81F8A">
        <w:rPr>
          <w:rFonts w:cs="Arial"/>
        </w:rPr>
        <w:t>Measure/training for staff on how to deal with suspected truanting school children and how to recognise signs of potential child sexual exploitation</w:t>
      </w:r>
    </w:p>
    <w:p w14:paraId="413A5C02" w14:textId="77777777" w:rsidR="005E0796" w:rsidRPr="00B81F8A" w:rsidRDefault="005E0796" w:rsidP="00205ADF">
      <w:pPr>
        <w:numPr>
          <w:ilvl w:val="0"/>
          <w:numId w:val="1"/>
        </w:numPr>
        <w:tabs>
          <w:tab w:val="clear" w:pos="1080"/>
        </w:tabs>
        <w:spacing w:before="240"/>
        <w:rPr>
          <w:rFonts w:cs="Arial"/>
        </w:rPr>
      </w:pPr>
      <w:r w:rsidRPr="00B81F8A">
        <w:rPr>
          <w:rFonts w:cs="Arial"/>
        </w:rPr>
        <w:t>Clear policies that outline the steps to be taken to protect children from harm</w:t>
      </w:r>
    </w:p>
    <w:p w14:paraId="76E8926A" w14:textId="77777777" w:rsidR="005E0796" w:rsidRPr="00B81F8A" w:rsidRDefault="005E0796" w:rsidP="00205ADF">
      <w:pPr>
        <w:numPr>
          <w:ilvl w:val="0"/>
          <w:numId w:val="1"/>
        </w:numPr>
        <w:tabs>
          <w:tab w:val="clear" w:pos="1080"/>
        </w:tabs>
        <w:spacing w:before="240"/>
        <w:rPr>
          <w:rFonts w:cs="Arial"/>
        </w:rPr>
      </w:pPr>
      <w:proofErr w:type="spellStart"/>
      <w:r w:rsidRPr="00B81F8A">
        <w:rPr>
          <w:rFonts w:cs="Arial"/>
        </w:rPr>
        <w:t>Self exclusion</w:t>
      </w:r>
      <w:proofErr w:type="spellEnd"/>
      <w:r w:rsidRPr="00B81F8A">
        <w:rPr>
          <w:rFonts w:cs="Arial"/>
        </w:rPr>
        <w:t xml:space="preserve"> schemes and the provision of leaflets/helpline numbers to organisations such</w:t>
      </w:r>
      <w:r w:rsidR="005C149D" w:rsidRPr="00B81F8A">
        <w:rPr>
          <w:rFonts w:cs="Arial"/>
        </w:rPr>
        <w:t xml:space="preserve"> as </w:t>
      </w:r>
      <w:proofErr w:type="spellStart"/>
      <w:r w:rsidR="005C149D" w:rsidRPr="00B81F8A">
        <w:rPr>
          <w:rFonts w:cs="Arial"/>
        </w:rPr>
        <w:t>Gamcare</w:t>
      </w:r>
      <w:proofErr w:type="spellEnd"/>
      <w:r w:rsidR="005C149D" w:rsidRPr="00B81F8A">
        <w:rPr>
          <w:rFonts w:cs="Arial"/>
        </w:rPr>
        <w:t>, the Responsible</w:t>
      </w:r>
      <w:r w:rsidR="00EF5FB9" w:rsidRPr="00B81F8A">
        <w:rPr>
          <w:rFonts w:cs="Arial"/>
        </w:rPr>
        <w:t xml:space="preserve"> Gambling Trust or </w:t>
      </w:r>
      <w:proofErr w:type="spellStart"/>
      <w:r w:rsidR="00EF5FB9" w:rsidRPr="00B81F8A">
        <w:rPr>
          <w:rFonts w:cs="Arial"/>
        </w:rPr>
        <w:t>GambleAware</w:t>
      </w:r>
      <w:proofErr w:type="spellEnd"/>
      <w:r w:rsidR="00EF5FB9" w:rsidRPr="00B81F8A">
        <w:rPr>
          <w:rFonts w:cs="Arial"/>
        </w:rPr>
        <w:t xml:space="preserve"> E</w:t>
      </w:r>
      <w:r w:rsidR="005C149D" w:rsidRPr="00B81F8A">
        <w:rPr>
          <w:rFonts w:cs="Arial"/>
        </w:rPr>
        <w:t>tc.</w:t>
      </w:r>
    </w:p>
    <w:p w14:paraId="5345D69B" w14:textId="77777777" w:rsidR="005C149D" w:rsidRPr="00B81F8A" w:rsidRDefault="00B2596A" w:rsidP="00205ADF">
      <w:pPr>
        <w:numPr>
          <w:ilvl w:val="0"/>
          <w:numId w:val="1"/>
        </w:numPr>
        <w:tabs>
          <w:tab w:val="clear" w:pos="1080"/>
        </w:tabs>
        <w:spacing w:before="240"/>
        <w:rPr>
          <w:rFonts w:cs="Arial"/>
        </w:rPr>
      </w:pPr>
      <w:r w:rsidRPr="00B81F8A">
        <w:rPr>
          <w:rFonts w:cs="Arial"/>
        </w:rPr>
        <w:t>A</w:t>
      </w:r>
      <w:r w:rsidR="005C149D" w:rsidRPr="00B81F8A">
        <w:rPr>
          <w:rFonts w:cs="Arial"/>
        </w:rPr>
        <w:t xml:space="preserve"> policy in place which addresses the Multi operator </w:t>
      </w:r>
      <w:proofErr w:type="spellStart"/>
      <w:r w:rsidR="005C149D" w:rsidRPr="00B81F8A">
        <w:rPr>
          <w:rFonts w:cs="Arial"/>
        </w:rPr>
        <w:t>self exclusion</w:t>
      </w:r>
      <w:proofErr w:type="spellEnd"/>
      <w:r w:rsidR="005C149D" w:rsidRPr="00B81F8A">
        <w:rPr>
          <w:rFonts w:cs="Arial"/>
        </w:rPr>
        <w:t xml:space="preserve"> scheme </w:t>
      </w:r>
      <w:r w:rsidR="005C149D" w:rsidRPr="00B81F8A">
        <w:rPr>
          <w:rFonts w:cs="Arial"/>
        </w:rPr>
        <w:lastRenderedPageBreak/>
        <w:t>(MOSES)</w:t>
      </w:r>
    </w:p>
    <w:p w14:paraId="3946D9F1" w14:textId="77777777" w:rsidR="005E0796" w:rsidRPr="00B81F8A" w:rsidRDefault="005E0796" w:rsidP="00B81F8A">
      <w:pPr>
        <w:spacing w:before="240"/>
        <w:rPr>
          <w:rFonts w:cs="Arial"/>
          <w:highlight w:val="yellow"/>
        </w:rPr>
      </w:pPr>
      <w:r w:rsidRPr="00B81F8A">
        <w:rPr>
          <w:rFonts w:cs="Arial"/>
        </w:rPr>
        <w:t>This list is not mandatory nor exhaustive and is merely indicative of examples</w:t>
      </w:r>
      <w:r w:rsidRPr="00B81F8A">
        <w:rPr>
          <w:rFonts w:cs="Arial"/>
          <w:highlight w:val="yellow"/>
        </w:rPr>
        <w:t>.</w:t>
      </w:r>
    </w:p>
    <w:p w14:paraId="7C4D68E0" w14:textId="588A5E67" w:rsidR="006F11AE" w:rsidRPr="009D021E" w:rsidRDefault="006F11AE" w:rsidP="00205ADF">
      <w:pPr>
        <w:pStyle w:val="ListParagraph"/>
        <w:numPr>
          <w:ilvl w:val="1"/>
          <w:numId w:val="14"/>
        </w:numPr>
        <w:spacing w:before="240" w:after="240"/>
        <w:ind w:left="709" w:hanging="567"/>
        <w:contextualSpacing w:val="0"/>
        <w:rPr>
          <w:rFonts w:cs="Arial"/>
          <w:color w:val="000000"/>
        </w:rPr>
      </w:pPr>
      <w:r w:rsidRPr="009D021E">
        <w:rPr>
          <w:rFonts w:cs="Arial"/>
          <w:color w:val="000000"/>
        </w:rPr>
        <w:t>Under the auspices of their gaming machine permit, adult gaming centres may offer any type of prize gaming and unlicensed family entertainment centres may offer equal chance prize gaming without the need for a prize gaming permit.</w:t>
      </w:r>
    </w:p>
    <w:p w14:paraId="2F2F6C3B" w14:textId="77777777" w:rsidR="0026781E" w:rsidRPr="006F11AE" w:rsidRDefault="0026781E" w:rsidP="0026781E">
      <w:pPr>
        <w:spacing w:before="240"/>
        <w:rPr>
          <w:rFonts w:cs="Arial"/>
        </w:rPr>
      </w:pPr>
    </w:p>
    <w:p w14:paraId="1BD7AA13" w14:textId="7E59CBEB" w:rsidR="00215FDE" w:rsidRDefault="009E504E" w:rsidP="00205ADF">
      <w:pPr>
        <w:pStyle w:val="Heading3"/>
        <w:numPr>
          <w:ilvl w:val="0"/>
          <w:numId w:val="9"/>
        </w:numPr>
        <w:rPr>
          <w:b/>
        </w:rPr>
      </w:pPr>
      <w:bookmarkStart w:id="14" w:name="_Toc85534675"/>
      <w:r>
        <w:rPr>
          <w:b/>
        </w:rPr>
        <w:t xml:space="preserve"> </w:t>
      </w:r>
      <w:r w:rsidR="003D7631" w:rsidRPr="00204F6E">
        <w:rPr>
          <w:b/>
        </w:rPr>
        <w:t>Casinos</w:t>
      </w:r>
      <w:bookmarkEnd w:id="14"/>
    </w:p>
    <w:p w14:paraId="55F0E749" w14:textId="77777777" w:rsidR="00215FDE" w:rsidRPr="00215FDE" w:rsidRDefault="00215FDE" w:rsidP="00215FDE"/>
    <w:p w14:paraId="6C8A9F56" w14:textId="5E8D7F65" w:rsidR="003D7631" w:rsidRPr="009D021E" w:rsidRDefault="00AA7426" w:rsidP="00205ADF">
      <w:pPr>
        <w:pStyle w:val="ListParagraph"/>
        <w:numPr>
          <w:ilvl w:val="1"/>
          <w:numId w:val="15"/>
        </w:numPr>
        <w:spacing w:before="240" w:after="240"/>
        <w:ind w:left="709" w:hanging="709"/>
        <w:rPr>
          <w:rFonts w:cs="Arial"/>
          <w:color w:val="000000"/>
        </w:rPr>
      </w:pPr>
      <w:r w:rsidRPr="009D021E">
        <w:rPr>
          <w:rFonts w:cs="Arial"/>
          <w:color w:val="000000"/>
        </w:rPr>
        <w:t xml:space="preserve">Potential licence applicants should take note that as a “no casino” resolution </w:t>
      </w:r>
      <w:r w:rsidR="005E0796" w:rsidRPr="009D021E">
        <w:rPr>
          <w:rFonts w:cs="Arial"/>
          <w:color w:val="000000"/>
        </w:rPr>
        <w:t xml:space="preserve">under Section 166 of the Gambling Act 2005 </w:t>
      </w:r>
      <w:r w:rsidRPr="009D021E">
        <w:rPr>
          <w:rFonts w:cs="Arial"/>
          <w:color w:val="000000"/>
        </w:rPr>
        <w:t xml:space="preserve">was passed by this </w:t>
      </w:r>
      <w:r w:rsidR="00FA5732" w:rsidRPr="009D021E">
        <w:rPr>
          <w:rFonts w:cs="Arial"/>
          <w:color w:val="000000"/>
        </w:rPr>
        <w:t>Council</w:t>
      </w:r>
      <w:r w:rsidRPr="009D021E">
        <w:rPr>
          <w:rFonts w:cs="Arial"/>
          <w:color w:val="000000"/>
        </w:rPr>
        <w:t xml:space="preserve"> in December 2006</w:t>
      </w:r>
      <w:r w:rsidR="006F11AE" w:rsidRPr="009D021E">
        <w:rPr>
          <w:rFonts w:cs="Arial"/>
          <w:color w:val="000000"/>
        </w:rPr>
        <w:t>.</w:t>
      </w:r>
      <w:r w:rsidRPr="009D021E">
        <w:rPr>
          <w:rFonts w:cs="Arial"/>
          <w:color w:val="000000"/>
        </w:rPr>
        <w:t xml:space="preserve">  Any applications received will be returned with confirmation that a no casino resolution is in place.</w:t>
      </w:r>
    </w:p>
    <w:p w14:paraId="654460A1" w14:textId="5DE895EA" w:rsidR="00215FDE" w:rsidRDefault="003D7631" w:rsidP="00205ADF">
      <w:pPr>
        <w:pStyle w:val="Heading3"/>
        <w:numPr>
          <w:ilvl w:val="0"/>
          <w:numId w:val="9"/>
        </w:numPr>
        <w:rPr>
          <w:b/>
        </w:rPr>
      </w:pPr>
      <w:bookmarkStart w:id="15" w:name="_Toc85534676"/>
      <w:r w:rsidRPr="00204F6E">
        <w:rPr>
          <w:b/>
        </w:rPr>
        <w:t>Bingo premises</w:t>
      </w:r>
      <w:bookmarkEnd w:id="15"/>
    </w:p>
    <w:p w14:paraId="3ECC11B1" w14:textId="77777777" w:rsidR="00215FDE" w:rsidRPr="00215FDE" w:rsidRDefault="00215FDE" w:rsidP="00215FDE"/>
    <w:p w14:paraId="350FD5C4" w14:textId="6A87C2EE" w:rsidR="00215FDE" w:rsidRPr="009D021E" w:rsidRDefault="003D7631"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There is no official definition for bingo in the Gambling Act 2005</w:t>
      </w:r>
      <w:r w:rsidR="00994207" w:rsidRPr="009D021E">
        <w:rPr>
          <w:rFonts w:cs="Arial"/>
          <w:color w:val="000000"/>
        </w:rPr>
        <w:t>.  Such premises may however provide</w:t>
      </w:r>
      <w:r w:rsidRPr="009D021E">
        <w:rPr>
          <w:rFonts w:cs="Arial"/>
          <w:color w:val="000000"/>
        </w:rPr>
        <w:t xml:space="preserve"> cash and prize bingo. </w:t>
      </w:r>
      <w:r w:rsidR="008C2A21" w:rsidRPr="009D021E">
        <w:rPr>
          <w:rFonts w:cs="Arial"/>
          <w:color w:val="000000"/>
        </w:rPr>
        <w:t xml:space="preserve">Commercial bingo halls will require a bingo premises licence from the </w:t>
      </w:r>
      <w:r w:rsidR="00FA5732" w:rsidRPr="009D021E">
        <w:rPr>
          <w:rFonts w:cs="Arial"/>
          <w:color w:val="000000"/>
        </w:rPr>
        <w:t>Council</w:t>
      </w:r>
      <w:r w:rsidR="008C2A21" w:rsidRPr="009D021E">
        <w:rPr>
          <w:rFonts w:cs="Arial"/>
          <w:color w:val="000000"/>
        </w:rPr>
        <w:t>.</w:t>
      </w:r>
      <w:r w:rsidR="00AA7426" w:rsidRPr="009D021E">
        <w:rPr>
          <w:rFonts w:cs="Arial"/>
          <w:color w:val="000000"/>
        </w:rPr>
        <w:t xml:space="preserve"> In </w:t>
      </w:r>
      <w:r w:rsidR="00215FDE" w:rsidRPr="009D021E">
        <w:rPr>
          <w:rFonts w:cs="Arial"/>
          <w:color w:val="000000"/>
        </w:rPr>
        <w:t>addition,</w:t>
      </w:r>
      <w:r w:rsidRPr="009D021E">
        <w:rPr>
          <w:rFonts w:cs="Arial"/>
          <w:color w:val="000000"/>
        </w:rPr>
        <w:t xml:space="preserve"> </w:t>
      </w:r>
      <w:r w:rsidR="00994207" w:rsidRPr="009D021E">
        <w:rPr>
          <w:rFonts w:cs="Arial"/>
          <w:color w:val="000000"/>
        </w:rPr>
        <w:t>bingo</w:t>
      </w:r>
      <w:r w:rsidR="002529F4" w:rsidRPr="009D021E">
        <w:rPr>
          <w:rFonts w:cs="Arial"/>
          <w:color w:val="000000"/>
        </w:rPr>
        <w:t xml:space="preserve"> </w:t>
      </w:r>
      <w:r w:rsidRPr="009D021E">
        <w:rPr>
          <w:rFonts w:cs="Arial"/>
          <w:color w:val="000000"/>
        </w:rPr>
        <w:t xml:space="preserve">premises </w:t>
      </w:r>
      <w:r w:rsidR="00474095" w:rsidRPr="009D021E">
        <w:rPr>
          <w:rFonts w:cs="Arial"/>
          <w:color w:val="000000"/>
        </w:rPr>
        <w:t xml:space="preserve">are also able to </w:t>
      </w:r>
      <w:r w:rsidRPr="009D021E">
        <w:rPr>
          <w:rFonts w:cs="Arial"/>
          <w:color w:val="000000"/>
        </w:rPr>
        <w:t>provi</w:t>
      </w:r>
      <w:r w:rsidR="00474095" w:rsidRPr="009D021E">
        <w:rPr>
          <w:rFonts w:cs="Arial"/>
          <w:color w:val="000000"/>
        </w:rPr>
        <w:t>de</w:t>
      </w:r>
      <w:r w:rsidRPr="009D021E">
        <w:rPr>
          <w:rFonts w:cs="Arial"/>
          <w:color w:val="000000"/>
        </w:rPr>
        <w:t xml:space="preserve"> a limited number of gaming machines in line with the provisions of the Act.</w:t>
      </w:r>
    </w:p>
    <w:p w14:paraId="6D4D9D0E" w14:textId="68F0A6F6"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 xml:space="preserve">Licensing authorities </w:t>
      </w:r>
      <w:r w:rsidR="0050123A" w:rsidRPr="009D021E">
        <w:rPr>
          <w:rFonts w:cs="Arial"/>
          <w:color w:val="000000"/>
        </w:rPr>
        <w:t>must be satisfied</w:t>
      </w:r>
      <w:r w:rsidRPr="009D021E">
        <w:rPr>
          <w:rFonts w:cs="Arial"/>
          <w:color w:val="000000"/>
        </w:rPr>
        <w:t xml:space="preserve"> that bingo can be played in any bingo premises for which they issue a premises licence. This will be a relevant consideration where the operator of an existing premises applies to vary their licence to exclude an area of the existing premises from its ambit and then applies for a new premises licence, or multiple licence, for that or those excluded areas.</w:t>
      </w:r>
    </w:p>
    <w:p w14:paraId="2683DDB6" w14:textId="2655B3F9"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Section 172(7) of the Act provides that the holder of bingo premises licences may make available for use a number of category B gaming machines for use on the premises.</w:t>
      </w:r>
    </w:p>
    <w:p w14:paraId="150F4AEE" w14:textId="67167435" w:rsidR="00215FDE"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Th</w:t>
      </w:r>
      <w:r w:rsidR="0050123A" w:rsidRPr="009D021E">
        <w:rPr>
          <w:rFonts w:cs="Arial"/>
          <w:color w:val="000000"/>
        </w:rPr>
        <w:t>e</w:t>
      </w:r>
      <w:r w:rsidRPr="009D021E">
        <w:rPr>
          <w:rFonts w:cs="Arial"/>
          <w:color w:val="000000"/>
        </w:rPr>
        <w:t xml:space="preserve"> </w:t>
      </w:r>
      <w:r w:rsidR="00FA5732" w:rsidRPr="009D021E">
        <w:rPr>
          <w:rFonts w:cs="Arial"/>
          <w:color w:val="000000"/>
        </w:rPr>
        <w:t>Council</w:t>
      </w:r>
      <w:r w:rsidRPr="009D021E">
        <w:rPr>
          <w:rFonts w:cs="Arial"/>
          <w:color w:val="000000"/>
        </w:rPr>
        <w:t xml:space="preserve"> also notes the Commission’s Guidance in the unusual circumstances in which the splitting of pre-existing premises into two adjacent premises might be permitted. It is not permissible for all </w:t>
      </w:r>
      <w:r w:rsidR="0050123A" w:rsidRPr="009D021E">
        <w:rPr>
          <w:rFonts w:cs="Arial"/>
          <w:color w:val="000000"/>
        </w:rPr>
        <w:t>t</w:t>
      </w:r>
      <w:r w:rsidRPr="009D021E">
        <w:rPr>
          <w:rFonts w:cs="Arial"/>
          <w:color w:val="000000"/>
        </w:rPr>
        <w:t>he gaming machines to which each of the licenses brings an entitlement to be grouped together within one of the licensed premises.</w:t>
      </w:r>
    </w:p>
    <w:p w14:paraId="3E01483E" w14:textId="014318AE" w:rsidR="0050123A" w:rsidRPr="009D021E" w:rsidRDefault="00AA7A33"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 xml:space="preserve">The playing of bingo in alcohol-licensed premises, clubs and miners welfare institutes is permissible under the exempt gaming allowances. Where the level of bingo played in these premises, under the exempt gaming allowances, reaches a certain threshold, it will no longer be authorised by these </w:t>
      </w:r>
      <w:r w:rsidRPr="009D021E">
        <w:rPr>
          <w:rFonts w:cs="Arial"/>
          <w:color w:val="000000"/>
        </w:rPr>
        <w:lastRenderedPageBreak/>
        <w:t>allowances, and a bingo operating licence will be required by the Commission.</w:t>
      </w:r>
    </w:p>
    <w:p w14:paraId="37BA2424" w14:textId="777DFDED" w:rsidR="008C2A21" w:rsidRPr="009D021E" w:rsidRDefault="00944768" w:rsidP="00205ADF">
      <w:pPr>
        <w:pStyle w:val="ListParagraph"/>
        <w:numPr>
          <w:ilvl w:val="1"/>
          <w:numId w:val="16"/>
        </w:numPr>
        <w:spacing w:before="240" w:after="240"/>
        <w:ind w:left="709" w:hanging="709"/>
        <w:contextualSpacing w:val="0"/>
        <w:rPr>
          <w:rFonts w:cs="Arial"/>
          <w:color w:val="000000"/>
        </w:rPr>
      </w:pPr>
      <w:r w:rsidRPr="009D021E">
        <w:rPr>
          <w:rFonts w:cs="Arial"/>
          <w:color w:val="000000"/>
        </w:rPr>
        <w:t>Children</w:t>
      </w:r>
      <w:r w:rsidR="006F11AE" w:rsidRPr="009D021E">
        <w:rPr>
          <w:rFonts w:cs="Arial"/>
          <w:color w:val="000000"/>
        </w:rPr>
        <w:t xml:space="preserve"> and young people are allowed into bingo premises, however </w:t>
      </w:r>
      <w:r w:rsidRPr="009D021E">
        <w:rPr>
          <w:rFonts w:cs="Arial"/>
          <w:color w:val="000000"/>
        </w:rPr>
        <w:t>they</w:t>
      </w:r>
      <w:r w:rsidR="006F11AE" w:rsidRPr="009D021E">
        <w:rPr>
          <w:rFonts w:cs="Arial"/>
          <w:color w:val="000000"/>
        </w:rPr>
        <w:t xml:space="preserve"> are not permitted to </w:t>
      </w:r>
      <w:r w:rsidRPr="009D021E">
        <w:rPr>
          <w:rFonts w:cs="Arial"/>
          <w:color w:val="000000"/>
        </w:rPr>
        <w:t>participate</w:t>
      </w:r>
      <w:r w:rsidR="006F11AE" w:rsidRPr="009D021E">
        <w:rPr>
          <w:rFonts w:cs="Arial"/>
          <w:color w:val="000000"/>
        </w:rPr>
        <w:t xml:space="preserve"> in the bingo and i</w:t>
      </w:r>
      <w:r w:rsidR="00384FDF" w:rsidRPr="009D021E">
        <w:rPr>
          <w:rFonts w:cs="Arial"/>
          <w:color w:val="000000"/>
        </w:rPr>
        <w:t>f</w:t>
      </w:r>
      <w:r w:rsidR="006F11AE" w:rsidRPr="009D021E">
        <w:rPr>
          <w:rFonts w:cs="Arial"/>
          <w:color w:val="000000"/>
        </w:rPr>
        <w:t xml:space="preserve"> category B or C machines are made available for use these must be separated from areas </w:t>
      </w:r>
      <w:r w:rsidR="008C2A21" w:rsidRPr="009D021E">
        <w:rPr>
          <w:rFonts w:cs="Arial"/>
          <w:color w:val="000000"/>
        </w:rPr>
        <w:t>where children are allowed</w:t>
      </w:r>
      <w:r w:rsidR="00384FDF" w:rsidRPr="009D021E">
        <w:rPr>
          <w:rFonts w:cs="Arial"/>
          <w:color w:val="000000"/>
        </w:rPr>
        <w:t xml:space="preserve"> </w:t>
      </w:r>
      <w:r w:rsidR="008C2A21" w:rsidRPr="009D021E">
        <w:rPr>
          <w:rFonts w:cs="Arial"/>
          <w:color w:val="000000"/>
        </w:rPr>
        <w:t>Where category C or above machines are available in premises to which children are admitted then the operator will ensure that:</w:t>
      </w:r>
    </w:p>
    <w:p w14:paraId="7B09408E" w14:textId="2D693FD7" w:rsidR="008C2A21" w:rsidRDefault="008C2A21" w:rsidP="00205ADF">
      <w:pPr>
        <w:numPr>
          <w:ilvl w:val="0"/>
          <w:numId w:val="1"/>
        </w:numPr>
        <w:tabs>
          <w:tab w:val="clear" w:pos="1080"/>
        </w:tabs>
        <w:spacing w:before="240"/>
        <w:rPr>
          <w:rFonts w:cs="Arial"/>
        </w:rPr>
      </w:pPr>
      <w:r w:rsidRPr="00474095">
        <w:rPr>
          <w:rFonts w:cs="Arial"/>
        </w:rPr>
        <w:t xml:space="preserve">all such machines are located in </w:t>
      </w:r>
      <w:r w:rsidR="0050123A">
        <w:rPr>
          <w:rFonts w:cs="Arial"/>
        </w:rPr>
        <w:t xml:space="preserve">a specific </w:t>
      </w:r>
      <w:r w:rsidRPr="00474095">
        <w:rPr>
          <w:rFonts w:cs="Arial"/>
        </w:rPr>
        <w:t>a</w:t>
      </w:r>
      <w:r w:rsidR="0050123A">
        <w:rPr>
          <w:rFonts w:cs="Arial"/>
        </w:rPr>
        <w:t>rea of the premises separated</w:t>
      </w:r>
      <w:r w:rsidRPr="00474095">
        <w:rPr>
          <w:rFonts w:cs="Arial"/>
        </w:rPr>
        <w:t xml:space="preserve"> by a physical barrier</w:t>
      </w:r>
      <w:r w:rsidR="0050123A">
        <w:rPr>
          <w:rFonts w:cs="Arial"/>
        </w:rPr>
        <w:t xml:space="preserve">, </w:t>
      </w:r>
      <w:r w:rsidRPr="00474095">
        <w:rPr>
          <w:rFonts w:cs="Arial"/>
        </w:rPr>
        <w:t>which</w:t>
      </w:r>
      <w:r w:rsidR="0050123A">
        <w:rPr>
          <w:rFonts w:cs="Arial"/>
        </w:rPr>
        <w:t xml:space="preserve"> prevents</w:t>
      </w:r>
      <w:r w:rsidRPr="00474095">
        <w:rPr>
          <w:rFonts w:cs="Arial"/>
        </w:rPr>
        <w:t xml:space="preserve"> access other than through a designated entrance</w:t>
      </w:r>
      <w:r w:rsidR="0050123A">
        <w:rPr>
          <w:rFonts w:cs="Arial"/>
        </w:rPr>
        <w:t>;</w:t>
      </w:r>
    </w:p>
    <w:p w14:paraId="2CFE92BB" w14:textId="39C2DC98" w:rsidR="008C2A21" w:rsidRPr="00474095" w:rsidRDefault="008C2A21" w:rsidP="00205ADF">
      <w:pPr>
        <w:numPr>
          <w:ilvl w:val="0"/>
          <w:numId w:val="1"/>
        </w:numPr>
        <w:tabs>
          <w:tab w:val="clear" w:pos="1080"/>
        </w:tabs>
        <w:spacing w:before="240"/>
        <w:rPr>
          <w:rFonts w:cs="Arial"/>
        </w:rPr>
      </w:pPr>
      <w:r w:rsidRPr="00474095">
        <w:rPr>
          <w:rFonts w:cs="Arial"/>
        </w:rPr>
        <w:t>only adults are admitted to the area where the machines are located</w:t>
      </w:r>
      <w:r w:rsidR="0050123A">
        <w:rPr>
          <w:rFonts w:cs="Arial"/>
        </w:rPr>
        <w:t>;</w:t>
      </w:r>
    </w:p>
    <w:p w14:paraId="3D4FCF40" w14:textId="07638074" w:rsidR="008C2A21" w:rsidRDefault="008C2A21" w:rsidP="00205ADF">
      <w:pPr>
        <w:numPr>
          <w:ilvl w:val="0"/>
          <w:numId w:val="1"/>
        </w:numPr>
        <w:tabs>
          <w:tab w:val="clear" w:pos="1080"/>
        </w:tabs>
        <w:spacing w:before="240"/>
        <w:rPr>
          <w:rFonts w:cs="Arial"/>
        </w:rPr>
      </w:pPr>
      <w:r w:rsidRPr="00474095">
        <w:rPr>
          <w:rFonts w:cs="Arial"/>
        </w:rPr>
        <w:t>access to the area where the machines are located is supervised</w:t>
      </w:r>
      <w:r w:rsidR="0050123A">
        <w:rPr>
          <w:rFonts w:cs="Arial"/>
        </w:rPr>
        <w:t>; and</w:t>
      </w:r>
    </w:p>
    <w:p w14:paraId="39CE9062" w14:textId="0F43A1AF" w:rsidR="008C2A21" w:rsidRDefault="008C2A21" w:rsidP="00205ADF">
      <w:pPr>
        <w:numPr>
          <w:ilvl w:val="0"/>
          <w:numId w:val="1"/>
        </w:numPr>
        <w:tabs>
          <w:tab w:val="clear" w:pos="1080"/>
        </w:tabs>
        <w:spacing w:before="240" w:after="240"/>
        <w:rPr>
          <w:rFonts w:cs="Arial"/>
        </w:rPr>
      </w:pPr>
      <w:r w:rsidRPr="00474095">
        <w:rPr>
          <w:rFonts w:cs="Arial"/>
        </w:rPr>
        <w:t xml:space="preserve">the area where the machines are located is arranged so that it can be observed by staff of the operator or the licence holder and, </w:t>
      </w:r>
      <w:r>
        <w:rPr>
          <w:rFonts w:cs="Arial"/>
        </w:rPr>
        <w:t>a</w:t>
      </w:r>
      <w:r w:rsidRPr="00474095">
        <w:rPr>
          <w:rFonts w:cs="Arial"/>
        </w:rPr>
        <w:t>t the entrance to, and inside any such area there are prominently displayed notices indicating that access to the area is prohibited to persons under 18</w:t>
      </w:r>
      <w:r w:rsidR="0050123A">
        <w:rPr>
          <w:rFonts w:cs="Arial"/>
        </w:rPr>
        <w:t>.</w:t>
      </w:r>
    </w:p>
    <w:p w14:paraId="4485DA0A" w14:textId="3F9E05CB" w:rsidR="003D7631" w:rsidRDefault="003D7631" w:rsidP="00205ADF">
      <w:pPr>
        <w:pStyle w:val="Heading3"/>
        <w:numPr>
          <w:ilvl w:val="0"/>
          <w:numId w:val="9"/>
        </w:numPr>
        <w:rPr>
          <w:b/>
        </w:rPr>
      </w:pPr>
      <w:bookmarkStart w:id="16" w:name="_Toc85534677"/>
      <w:r w:rsidRPr="008972BA">
        <w:rPr>
          <w:b/>
        </w:rPr>
        <w:t xml:space="preserve">Betting </w:t>
      </w:r>
      <w:r w:rsidR="00B776FE">
        <w:rPr>
          <w:b/>
        </w:rPr>
        <w:t>machines in betting p</w:t>
      </w:r>
      <w:r w:rsidR="00384FDF">
        <w:rPr>
          <w:b/>
        </w:rPr>
        <w:t>remises</w:t>
      </w:r>
      <w:bookmarkEnd w:id="16"/>
    </w:p>
    <w:p w14:paraId="5E0A94B0" w14:textId="048F742F" w:rsidR="00EF5FB9"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Betting premises are premises such as bookmakers where various types of gambling are authorised to take place.  The Act contains a single class of licence for betting premises</w:t>
      </w:r>
      <w:r w:rsidR="00EF5FB9" w:rsidRPr="009D021E">
        <w:rPr>
          <w:rFonts w:cs="Arial"/>
          <w:color w:val="000000"/>
        </w:rPr>
        <w:t>.</w:t>
      </w:r>
      <w:r w:rsidRPr="009D021E">
        <w:rPr>
          <w:rFonts w:cs="Arial"/>
          <w:color w:val="000000"/>
        </w:rPr>
        <w:t xml:space="preserve"> </w:t>
      </w:r>
    </w:p>
    <w:p w14:paraId="56F702B9" w14:textId="5429C717" w:rsidR="00474095"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Section 181 of the Act contains an express power for licensing authorities to restrict the number of betting machines</w:t>
      </w:r>
      <w:r w:rsidR="00474095" w:rsidRPr="009D021E">
        <w:rPr>
          <w:rFonts w:cs="Arial"/>
          <w:color w:val="000000"/>
        </w:rPr>
        <w:t xml:space="preserve"> and the</w:t>
      </w:r>
      <w:r w:rsidR="002529F4" w:rsidRPr="009D021E">
        <w:rPr>
          <w:rFonts w:cs="Arial"/>
          <w:color w:val="000000"/>
        </w:rPr>
        <w:t xml:space="preserve"> </w:t>
      </w:r>
      <w:r w:rsidRPr="009D021E">
        <w:rPr>
          <w:rFonts w:cs="Arial"/>
          <w:color w:val="000000"/>
        </w:rPr>
        <w:t xml:space="preserve">nature and the circumstances in which they are made available by attaching a licence condition to a betting premises licence. </w:t>
      </w:r>
    </w:p>
    <w:p w14:paraId="5D30446E" w14:textId="2641619C" w:rsidR="003D7631" w:rsidRPr="009D021E" w:rsidRDefault="003D7631" w:rsidP="00205ADF">
      <w:pPr>
        <w:pStyle w:val="ListParagraph"/>
        <w:numPr>
          <w:ilvl w:val="1"/>
          <w:numId w:val="17"/>
        </w:numPr>
        <w:spacing w:before="240" w:after="240"/>
        <w:ind w:left="709" w:hanging="709"/>
        <w:contextualSpacing w:val="0"/>
        <w:rPr>
          <w:rFonts w:cs="Arial"/>
          <w:color w:val="000000"/>
        </w:rPr>
      </w:pPr>
      <w:r w:rsidRPr="009D021E">
        <w:rPr>
          <w:rFonts w:cs="Arial"/>
          <w:color w:val="000000"/>
        </w:rPr>
        <w:t xml:space="preserve">When considering whether to impose a condition to restrict the number of betting machines in particular premises, the </w:t>
      </w:r>
      <w:r w:rsidR="00FA5732" w:rsidRPr="009D021E">
        <w:rPr>
          <w:rFonts w:cs="Arial"/>
          <w:color w:val="000000"/>
        </w:rPr>
        <w:t>Council</w:t>
      </w:r>
      <w:r w:rsidRPr="009D021E">
        <w:rPr>
          <w:rFonts w:cs="Arial"/>
          <w:color w:val="000000"/>
        </w:rPr>
        <w:t xml:space="preserve">, amongst other things, </w:t>
      </w:r>
      <w:r w:rsidR="00384FDF" w:rsidRPr="009D021E">
        <w:rPr>
          <w:rFonts w:cs="Arial"/>
          <w:color w:val="000000"/>
        </w:rPr>
        <w:t>may</w:t>
      </w:r>
      <w:r w:rsidRPr="009D021E">
        <w:rPr>
          <w:rFonts w:cs="Arial"/>
          <w:color w:val="000000"/>
        </w:rPr>
        <w:t xml:space="preserve"> take into account the size of the premises, the number of counter positions available for person to person transactions, and the ability of staff to monitor the use of the machines</w:t>
      </w:r>
      <w:r w:rsidR="00474095" w:rsidRPr="009D021E">
        <w:rPr>
          <w:rFonts w:cs="Arial"/>
          <w:color w:val="000000"/>
        </w:rPr>
        <w:t xml:space="preserve"> by children</w:t>
      </w:r>
      <w:r w:rsidR="002529F4" w:rsidRPr="009D021E">
        <w:rPr>
          <w:rFonts w:cs="Arial"/>
          <w:color w:val="000000"/>
        </w:rPr>
        <w:t xml:space="preserve"> </w:t>
      </w:r>
      <w:r w:rsidR="00474095" w:rsidRPr="009D021E">
        <w:rPr>
          <w:rFonts w:cs="Arial"/>
          <w:color w:val="000000"/>
        </w:rPr>
        <w:t xml:space="preserve">or by vulnerable </w:t>
      </w:r>
      <w:r w:rsidR="00B2596A" w:rsidRPr="009D021E">
        <w:rPr>
          <w:rFonts w:cs="Arial"/>
          <w:color w:val="000000"/>
        </w:rPr>
        <w:t>adults</w:t>
      </w:r>
      <w:r w:rsidR="00474095" w:rsidRPr="009D021E">
        <w:rPr>
          <w:rFonts w:cs="Arial"/>
          <w:color w:val="000000"/>
        </w:rPr>
        <w:t>.</w:t>
      </w:r>
    </w:p>
    <w:p w14:paraId="3B5FA1C7" w14:textId="7980A410" w:rsidR="00FA5732" w:rsidRDefault="009E504E" w:rsidP="00205ADF">
      <w:pPr>
        <w:pStyle w:val="Heading3"/>
        <w:numPr>
          <w:ilvl w:val="0"/>
          <w:numId w:val="9"/>
        </w:numPr>
        <w:rPr>
          <w:b/>
        </w:rPr>
      </w:pPr>
      <w:bookmarkStart w:id="17" w:name="_Toc85534678"/>
      <w:r>
        <w:rPr>
          <w:b/>
        </w:rPr>
        <w:t>T</w:t>
      </w:r>
      <w:r w:rsidR="003D7631" w:rsidRPr="008972BA">
        <w:rPr>
          <w:b/>
        </w:rPr>
        <w:t>racks</w:t>
      </w:r>
      <w:bookmarkEnd w:id="17"/>
    </w:p>
    <w:p w14:paraId="5722F73E" w14:textId="77777777" w:rsidR="00FA5732" w:rsidRPr="00FA5732" w:rsidRDefault="00FA5732" w:rsidP="00FA5732"/>
    <w:p w14:paraId="6B3A4289" w14:textId="3F05EB29" w:rsidR="00384FDF" w:rsidRPr="009D021E" w:rsidRDefault="00AB1C2C" w:rsidP="00205ADF">
      <w:pPr>
        <w:pStyle w:val="ListParagraph"/>
        <w:numPr>
          <w:ilvl w:val="1"/>
          <w:numId w:val="18"/>
        </w:numPr>
        <w:spacing w:before="240" w:after="240"/>
        <w:ind w:hanging="602"/>
        <w:contextualSpacing w:val="0"/>
        <w:rPr>
          <w:rFonts w:cs="Arial"/>
          <w:color w:val="000000"/>
        </w:rPr>
      </w:pPr>
      <w:r w:rsidRPr="009D021E">
        <w:rPr>
          <w:rFonts w:cs="Arial"/>
          <w:color w:val="000000"/>
        </w:rPr>
        <w:tab/>
      </w:r>
      <w:r w:rsidR="00384FDF" w:rsidRPr="009D021E">
        <w:rPr>
          <w:rFonts w:cs="Arial"/>
          <w:color w:val="000000"/>
        </w:rPr>
        <w:t>A track is a site where races or other sporting events take place.</w:t>
      </w:r>
    </w:p>
    <w:p w14:paraId="57F555DE" w14:textId="1F857946" w:rsidR="00474095" w:rsidRPr="009D021E" w:rsidRDefault="00474095" w:rsidP="00205ADF">
      <w:pPr>
        <w:pStyle w:val="ListParagraph"/>
        <w:numPr>
          <w:ilvl w:val="1"/>
          <w:numId w:val="18"/>
        </w:numPr>
        <w:spacing w:before="240" w:after="240"/>
        <w:ind w:left="709" w:hanging="709"/>
        <w:contextualSpacing w:val="0"/>
        <w:rPr>
          <w:rFonts w:cs="Arial"/>
          <w:color w:val="000000"/>
        </w:rPr>
      </w:pPr>
      <w:r w:rsidRPr="009D021E">
        <w:rPr>
          <w:rFonts w:cs="Arial"/>
          <w:color w:val="000000"/>
        </w:rPr>
        <w:t xml:space="preserve">Currently the </w:t>
      </w:r>
      <w:r w:rsidR="00FA5732" w:rsidRPr="009D021E">
        <w:rPr>
          <w:rFonts w:cs="Arial"/>
          <w:color w:val="000000"/>
        </w:rPr>
        <w:t>Council</w:t>
      </w:r>
      <w:r w:rsidRPr="009D021E">
        <w:rPr>
          <w:rFonts w:cs="Arial"/>
          <w:color w:val="000000"/>
        </w:rPr>
        <w:t xml:space="preserve"> does not licence any tracks which permit on-course betting.  Where an application for a track premises licence is </w:t>
      </w:r>
      <w:r w:rsidR="00B2596A" w:rsidRPr="009D021E">
        <w:rPr>
          <w:rFonts w:cs="Arial"/>
          <w:color w:val="000000"/>
        </w:rPr>
        <w:t>being considered</w:t>
      </w:r>
      <w:r w:rsidRPr="009D021E">
        <w:rPr>
          <w:rFonts w:cs="Arial"/>
          <w:color w:val="000000"/>
        </w:rPr>
        <w:t xml:space="preserve">, the applicant should contact the </w:t>
      </w:r>
      <w:r w:rsidR="00FA5732" w:rsidRPr="009D021E">
        <w:rPr>
          <w:rFonts w:cs="Arial"/>
          <w:color w:val="000000"/>
        </w:rPr>
        <w:t>Council</w:t>
      </w:r>
      <w:r w:rsidRPr="009D021E">
        <w:rPr>
          <w:rFonts w:cs="Arial"/>
          <w:color w:val="000000"/>
        </w:rPr>
        <w:t xml:space="preserve">’s </w:t>
      </w:r>
      <w:r w:rsidR="00384FDF" w:rsidRPr="009D021E">
        <w:rPr>
          <w:rFonts w:cs="Arial"/>
          <w:color w:val="000000"/>
        </w:rPr>
        <w:t>l</w:t>
      </w:r>
      <w:r w:rsidRPr="009D021E">
        <w:rPr>
          <w:rFonts w:cs="Arial"/>
          <w:color w:val="000000"/>
        </w:rPr>
        <w:t xml:space="preserve">icensing </w:t>
      </w:r>
      <w:r w:rsidR="00B2596A" w:rsidRPr="009D021E">
        <w:rPr>
          <w:rFonts w:cs="Arial"/>
          <w:color w:val="000000"/>
        </w:rPr>
        <w:t>team</w:t>
      </w:r>
      <w:r w:rsidRPr="009D021E">
        <w:rPr>
          <w:rFonts w:cs="Arial"/>
          <w:color w:val="000000"/>
        </w:rPr>
        <w:t xml:space="preserve"> at the earliest opportunity.  The </w:t>
      </w:r>
      <w:r w:rsidR="00FA5732" w:rsidRPr="009D021E">
        <w:rPr>
          <w:rFonts w:cs="Arial"/>
          <w:color w:val="000000"/>
        </w:rPr>
        <w:t>Council</w:t>
      </w:r>
      <w:r w:rsidRPr="009D021E">
        <w:rPr>
          <w:rFonts w:cs="Arial"/>
          <w:color w:val="000000"/>
        </w:rPr>
        <w:t xml:space="preserve">’s </w:t>
      </w:r>
      <w:r w:rsidR="00384FDF" w:rsidRPr="009D021E">
        <w:rPr>
          <w:rFonts w:cs="Arial"/>
          <w:color w:val="000000"/>
        </w:rPr>
        <w:t xml:space="preserve">consideration </w:t>
      </w:r>
      <w:r w:rsidRPr="009D021E">
        <w:rPr>
          <w:rFonts w:cs="Arial"/>
          <w:color w:val="000000"/>
        </w:rPr>
        <w:t xml:space="preserve">will be the </w:t>
      </w:r>
      <w:r w:rsidR="00384FDF" w:rsidRPr="009D021E">
        <w:rPr>
          <w:rFonts w:cs="Arial"/>
          <w:color w:val="000000"/>
        </w:rPr>
        <w:t xml:space="preserve">potential space for the number of machines requested, the ability of track staff to supervise the </w:t>
      </w:r>
      <w:r w:rsidR="00384FDF" w:rsidRPr="009D021E">
        <w:rPr>
          <w:rFonts w:cs="Arial"/>
          <w:color w:val="000000"/>
        </w:rPr>
        <w:lastRenderedPageBreak/>
        <w:t>machines, especially if the</w:t>
      </w:r>
      <w:r w:rsidR="00865FF7" w:rsidRPr="009D021E">
        <w:rPr>
          <w:rFonts w:cs="Arial"/>
          <w:color w:val="000000"/>
        </w:rPr>
        <w:t>y</w:t>
      </w:r>
      <w:r w:rsidR="00384FDF" w:rsidRPr="009D021E">
        <w:rPr>
          <w:rFonts w:cs="Arial"/>
          <w:color w:val="000000"/>
        </w:rPr>
        <w:t xml:space="preserve"> are scattered around the site and the ability to </w:t>
      </w:r>
      <w:r w:rsidR="00865FF7" w:rsidRPr="009D021E">
        <w:rPr>
          <w:rFonts w:cs="Arial"/>
          <w:color w:val="000000"/>
        </w:rPr>
        <w:t xml:space="preserve">prevent </w:t>
      </w:r>
      <w:r w:rsidRPr="009D021E">
        <w:rPr>
          <w:rFonts w:cs="Arial"/>
          <w:color w:val="000000"/>
        </w:rPr>
        <w:t xml:space="preserve">children and </w:t>
      </w:r>
      <w:r w:rsidR="00865FF7" w:rsidRPr="009D021E">
        <w:rPr>
          <w:rFonts w:cs="Arial"/>
          <w:color w:val="000000"/>
        </w:rPr>
        <w:t xml:space="preserve">young persons and </w:t>
      </w:r>
      <w:r w:rsidRPr="009D021E">
        <w:rPr>
          <w:rFonts w:cs="Arial"/>
          <w:color w:val="000000"/>
        </w:rPr>
        <w:t>vulnerable pe</w:t>
      </w:r>
      <w:r w:rsidR="00865FF7" w:rsidRPr="009D021E">
        <w:rPr>
          <w:rFonts w:cs="Arial"/>
          <w:color w:val="000000"/>
        </w:rPr>
        <w:t>ople accessing the machines.</w:t>
      </w:r>
    </w:p>
    <w:p w14:paraId="57BE4677" w14:textId="665974B5" w:rsidR="00FA5732" w:rsidRPr="009D021E" w:rsidRDefault="00B776FE" w:rsidP="00205ADF">
      <w:pPr>
        <w:pStyle w:val="Heading3"/>
        <w:numPr>
          <w:ilvl w:val="0"/>
          <w:numId w:val="9"/>
        </w:numPr>
        <w:rPr>
          <w:b/>
        </w:rPr>
      </w:pPr>
      <w:bookmarkStart w:id="18" w:name="_Toc85534679"/>
      <w:r>
        <w:rPr>
          <w:b/>
        </w:rPr>
        <w:t>Travelling f</w:t>
      </w:r>
      <w:r w:rsidR="003D7631" w:rsidRPr="008972BA">
        <w:rPr>
          <w:b/>
        </w:rPr>
        <w:t>airs</w:t>
      </w:r>
      <w:bookmarkEnd w:id="18"/>
    </w:p>
    <w:p w14:paraId="1D2D9719" w14:textId="65900520" w:rsidR="00FA5732" w:rsidRPr="009D021E" w:rsidRDefault="003D7631" w:rsidP="00205ADF">
      <w:pPr>
        <w:pStyle w:val="ListParagraph"/>
        <w:numPr>
          <w:ilvl w:val="1"/>
          <w:numId w:val="19"/>
        </w:numPr>
        <w:spacing w:before="240" w:after="240"/>
        <w:ind w:left="601" w:hanging="601"/>
        <w:contextualSpacing w:val="0"/>
        <w:rPr>
          <w:rFonts w:cs="Arial"/>
          <w:color w:val="000000"/>
        </w:rPr>
      </w:pPr>
      <w:r w:rsidRPr="009D021E">
        <w:rPr>
          <w:rFonts w:cs="Arial"/>
          <w:color w:val="000000"/>
        </w:rPr>
        <w:t xml:space="preserve">Travelling fairs have the right to provide an unlimited number of category D machines and / or equal chance prize gaming (without </w:t>
      </w:r>
      <w:r w:rsidR="00474095" w:rsidRPr="009D021E">
        <w:rPr>
          <w:rFonts w:cs="Arial"/>
          <w:color w:val="000000"/>
        </w:rPr>
        <w:t>the need for a</w:t>
      </w:r>
      <w:r w:rsidRPr="009D021E">
        <w:rPr>
          <w:rFonts w:cs="Arial"/>
          <w:color w:val="000000"/>
        </w:rPr>
        <w:t xml:space="preserve"> permit) as long as the gambling amounts to no more than an ancillary amusement at the fair.</w:t>
      </w:r>
    </w:p>
    <w:p w14:paraId="7FE00ADF" w14:textId="50509973" w:rsidR="003D7631" w:rsidRPr="009D021E" w:rsidRDefault="003D7631" w:rsidP="00205ADF">
      <w:pPr>
        <w:pStyle w:val="ListParagraph"/>
        <w:numPr>
          <w:ilvl w:val="1"/>
          <w:numId w:val="19"/>
        </w:numPr>
        <w:spacing w:before="240" w:after="240"/>
        <w:ind w:left="601" w:hanging="601"/>
        <w:contextualSpacing w:val="0"/>
        <w:rPr>
          <w:rFonts w:cs="Arial"/>
          <w:color w:val="000000"/>
        </w:rPr>
      </w:pPr>
      <w:r w:rsidRPr="009D021E">
        <w:rPr>
          <w:rFonts w:cs="Arial"/>
          <w:color w:val="000000"/>
        </w:rPr>
        <w:t xml:space="preserve">The </w:t>
      </w:r>
      <w:r w:rsidR="00FA5732" w:rsidRPr="009D021E">
        <w:rPr>
          <w:rFonts w:cs="Arial"/>
          <w:color w:val="000000"/>
        </w:rPr>
        <w:t>Council</w:t>
      </w:r>
      <w:r w:rsidRPr="009D021E">
        <w:rPr>
          <w:rFonts w:cs="Arial"/>
          <w:color w:val="000000"/>
        </w:rPr>
        <w:t xml:space="preserve"> is aware that the 27-day statutory maximum for the land being used as a fair is per calendar year, </w:t>
      </w:r>
      <w:r w:rsidR="00FA5732" w:rsidRPr="009D021E">
        <w:rPr>
          <w:rFonts w:cs="Arial"/>
          <w:color w:val="000000"/>
        </w:rPr>
        <w:t>which</w:t>
      </w:r>
      <w:r w:rsidRPr="009D021E">
        <w:rPr>
          <w:rFonts w:cs="Arial"/>
          <w:color w:val="000000"/>
        </w:rPr>
        <w:t xml:space="preserve"> applies to the piece of land on which the fairs are held, regardless of whether it is the same or different travelling fairs occupying the land.  The </w:t>
      </w:r>
      <w:r w:rsidR="00FA5732" w:rsidRPr="009D021E">
        <w:rPr>
          <w:rFonts w:cs="Arial"/>
          <w:color w:val="000000"/>
        </w:rPr>
        <w:t>Council</w:t>
      </w:r>
      <w:r w:rsidRPr="009D021E">
        <w:rPr>
          <w:rFonts w:cs="Arial"/>
          <w:color w:val="000000"/>
        </w:rPr>
        <w:t xml:space="preserve"> will work with its neighbouring authorities to ensure that land which crosses the </w:t>
      </w:r>
      <w:r w:rsidR="00FA5732" w:rsidRPr="009D021E">
        <w:rPr>
          <w:rFonts w:cs="Arial"/>
          <w:color w:val="000000"/>
        </w:rPr>
        <w:t>Council</w:t>
      </w:r>
      <w:r w:rsidRPr="009D021E">
        <w:rPr>
          <w:rFonts w:cs="Arial"/>
          <w:color w:val="000000"/>
        </w:rPr>
        <w:t xml:space="preserve"> boundary is monitored so that the statutory limits are not exceeded.</w:t>
      </w:r>
    </w:p>
    <w:p w14:paraId="1BAEE5A5" w14:textId="325EBD56" w:rsidR="00FA5732" w:rsidRDefault="00B776FE" w:rsidP="00205ADF">
      <w:pPr>
        <w:pStyle w:val="Heading3"/>
        <w:numPr>
          <w:ilvl w:val="0"/>
          <w:numId w:val="9"/>
        </w:numPr>
        <w:rPr>
          <w:b/>
        </w:rPr>
      </w:pPr>
      <w:bookmarkStart w:id="19" w:name="_Toc85534680"/>
      <w:r>
        <w:rPr>
          <w:b/>
        </w:rPr>
        <w:t>Provisional s</w:t>
      </w:r>
      <w:r w:rsidR="003D7631" w:rsidRPr="008972BA">
        <w:rPr>
          <w:b/>
        </w:rPr>
        <w:t>tatements</w:t>
      </w:r>
      <w:bookmarkEnd w:id="19"/>
    </w:p>
    <w:p w14:paraId="15EDDAEE" w14:textId="5AC8F9B1" w:rsidR="002529F4" w:rsidRPr="009D021E" w:rsidRDefault="003D7631" w:rsidP="00205ADF">
      <w:pPr>
        <w:pStyle w:val="ListParagraph"/>
        <w:numPr>
          <w:ilvl w:val="1"/>
          <w:numId w:val="20"/>
        </w:numPr>
        <w:spacing w:before="240" w:after="240"/>
        <w:ind w:hanging="602"/>
        <w:contextualSpacing w:val="0"/>
        <w:rPr>
          <w:rFonts w:cs="Arial"/>
          <w:color w:val="000000"/>
        </w:rPr>
      </w:pPr>
      <w:r w:rsidRPr="009D021E">
        <w:rPr>
          <w:rFonts w:cs="Arial"/>
          <w:color w:val="000000"/>
        </w:rPr>
        <w:t xml:space="preserve">A provisional statement application is a process which allows a developer to examine the likelihood of whether a building which </w:t>
      </w:r>
      <w:r w:rsidR="00291C96" w:rsidRPr="009D021E">
        <w:rPr>
          <w:rFonts w:cs="Arial"/>
          <w:color w:val="000000"/>
        </w:rPr>
        <w:t>has yet</w:t>
      </w:r>
      <w:r w:rsidRPr="009D021E">
        <w:rPr>
          <w:rFonts w:cs="Arial"/>
          <w:color w:val="000000"/>
        </w:rPr>
        <w:t xml:space="preserve"> to be constructed,</w:t>
      </w:r>
      <w:r w:rsidR="00291C96" w:rsidRPr="009D021E">
        <w:rPr>
          <w:rFonts w:cs="Arial"/>
          <w:color w:val="000000"/>
        </w:rPr>
        <w:t xml:space="preserve"> or is about to be altered for the purpose of gambling</w:t>
      </w:r>
      <w:r w:rsidRPr="009D021E">
        <w:rPr>
          <w:rFonts w:cs="Arial"/>
          <w:color w:val="000000"/>
        </w:rPr>
        <w:t xml:space="preserve"> would be granted a premises licence</w:t>
      </w:r>
      <w:r w:rsidR="00291C96" w:rsidRPr="009D021E">
        <w:rPr>
          <w:rFonts w:cs="Arial"/>
          <w:color w:val="000000"/>
        </w:rPr>
        <w:t xml:space="preserve"> when the building work is complete</w:t>
      </w:r>
      <w:r w:rsidRPr="009D021E">
        <w:rPr>
          <w:rFonts w:cs="Arial"/>
          <w:color w:val="000000"/>
        </w:rPr>
        <w:t>.  A provisional statement is not a licence and merely gives the holder some form of guarantee that a premises licence would be granted so that the</w:t>
      </w:r>
      <w:r w:rsidR="00291C96" w:rsidRPr="009D021E">
        <w:rPr>
          <w:rFonts w:cs="Arial"/>
          <w:color w:val="000000"/>
        </w:rPr>
        <w:t xml:space="preserve"> project can be started.  Once works are complete a full premises licence would still be required.</w:t>
      </w:r>
      <w:r w:rsidRPr="009D021E">
        <w:rPr>
          <w:rFonts w:cs="Arial"/>
          <w:color w:val="000000"/>
        </w:rPr>
        <w:t xml:space="preserve"> </w:t>
      </w:r>
    </w:p>
    <w:p w14:paraId="60F4873E" w14:textId="1AF54974" w:rsidR="003D7631" w:rsidRPr="009D021E" w:rsidRDefault="003D7631" w:rsidP="00205ADF">
      <w:pPr>
        <w:pStyle w:val="ListParagraph"/>
        <w:numPr>
          <w:ilvl w:val="1"/>
          <w:numId w:val="20"/>
        </w:numPr>
        <w:spacing w:before="240" w:after="240"/>
        <w:ind w:left="601" w:hanging="601"/>
        <w:contextualSpacing w:val="0"/>
        <w:rPr>
          <w:rFonts w:cs="Arial"/>
          <w:color w:val="000000"/>
        </w:rPr>
      </w:pPr>
      <w:r w:rsidRPr="009D021E">
        <w:rPr>
          <w:rFonts w:cs="Arial"/>
          <w:color w:val="000000"/>
        </w:rPr>
        <w:t xml:space="preserve">In terms of representations about premises licence applications, following the grant of a provisional statement, no further representations from responsible </w:t>
      </w:r>
      <w:proofErr w:type="gramStart"/>
      <w:r w:rsidRPr="009D021E">
        <w:rPr>
          <w:rFonts w:cs="Arial"/>
          <w:color w:val="000000"/>
        </w:rPr>
        <w:t>authorities</w:t>
      </w:r>
      <w:proofErr w:type="gramEnd"/>
      <w:r w:rsidRPr="009D021E">
        <w:rPr>
          <w:rFonts w:cs="Arial"/>
          <w:color w:val="000000"/>
        </w:rPr>
        <w:t xml:space="preserve"> or interested parties can be taken into account unless they concern matters which could not have been addressed at the provisional statement stage, or they reflect a change in the applicant’s circumstances.  In addition, the </w:t>
      </w:r>
      <w:r w:rsidR="00FA5732" w:rsidRPr="009D021E">
        <w:rPr>
          <w:rFonts w:cs="Arial"/>
          <w:color w:val="000000"/>
        </w:rPr>
        <w:t>Council</w:t>
      </w:r>
      <w:r w:rsidRPr="009D021E">
        <w:rPr>
          <w:rFonts w:cs="Arial"/>
          <w:color w:val="000000"/>
        </w:rPr>
        <w:t xml:space="preserve"> may refuse the premises licence (or grant it on terms different to those attached to the provisional statement) only by reference to matters:</w:t>
      </w:r>
    </w:p>
    <w:p w14:paraId="1FF54ADD" w14:textId="77777777" w:rsidR="003D7631" w:rsidRPr="00AE4B4B" w:rsidRDefault="003D7631" w:rsidP="00205ADF">
      <w:pPr>
        <w:numPr>
          <w:ilvl w:val="0"/>
          <w:numId w:val="1"/>
        </w:numPr>
        <w:tabs>
          <w:tab w:val="clear" w:pos="1080"/>
        </w:tabs>
        <w:spacing w:before="240"/>
        <w:rPr>
          <w:rFonts w:cs="Arial"/>
        </w:rPr>
      </w:pPr>
      <w:r w:rsidRPr="00AE4B4B">
        <w:rPr>
          <w:rFonts w:cs="Arial"/>
        </w:rPr>
        <w:t>which could not have been raised by objectors at the provisional licence stage; or</w:t>
      </w:r>
    </w:p>
    <w:p w14:paraId="2045C4FF" w14:textId="25AE256F" w:rsidR="003D7631" w:rsidRPr="009D021E" w:rsidRDefault="003D7631" w:rsidP="00205ADF">
      <w:pPr>
        <w:numPr>
          <w:ilvl w:val="0"/>
          <w:numId w:val="1"/>
        </w:numPr>
        <w:tabs>
          <w:tab w:val="clear" w:pos="1080"/>
        </w:tabs>
        <w:spacing w:before="240"/>
        <w:rPr>
          <w:rFonts w:cs="Arial"/>
        </w:rPr>
      </w:pPr>
      <w:r w:rsidRPr="00AE4B4B">
        <w:rPr>
          <w:rFonts w:cs="Arial"/>
        </w:rPr>
        <w:t xml:space="preserve">which is in the </w:t>
      </w:r>
      <w:r w:rsidR="00FA5732">
        <w:rPr>
          <w:rFonts w:cs="Arial"/>
        </w:rPr>
        <w:t>Council</w:t>
      </w:r>
      <w:r w:rsidRPr="00AE4B4B">
        <w:rPr>
          <w:rFonts w:cs="Arial"/>
        </w:rPr>
        <w:t xml:space="preserve">’s opinion reflect a change in the operator’s </w:t>
      </w:r>
      <w:r w:rsidRPr="009D021E">
        <w:rPr>
          <w:rFonts w:cs="Arial"/>
        </w:rPr>
        <w:t>circumstances.</w:t>
      </w:r>
    </w:p>
    <w:p w14:paraId="2FA333C5" w14:textId="723F7A39" w:rsidR="003D7631" w:rsidRPr="009D021E" w:rsidRDefault="003D7631" w:rsidP="00205ADF">
      <w:pPr>
        <w:pStyle w:val="ListParagraph"/>
        <w:numPr>
          <w:ilvl w:val="1"/>
          <w:numId w:val="20"/>
        </w:numPr>
        <w:spacing w:before="240" w:after="240"/>
        <w:ind w:left="601" w:hanging="601"/>
        <w:contextualSpacing w:val="0"/>
        <w:rPr>
          <w:rFonts w:cs="Arial"/>
          <w:color w:val="000000"/>
        </w:rPr>
      </w:pPr>
      <w:r w:rsidRPr="009D021E">
        <w:rPr>
          <w:rFonts w:cs="Arial"/>
          <w:color w:val="000000"/>
        </w:rPr>
        <w:t>When determining a provisional statement application</w:t>
      </w:r>
      <w:r w:rsidR="00FA5732" w:rsidRPr="009D021E">
        <w:rPr>
          <w:rFonts w:cs="Arial"/>
          <w:color w:val="000000"/>
        </w:rPr>
        <w:t>,</w:t>
      </w:r>
      <w:r w:rsidRPr="009D021E">
        <w:rPr>
          <w:rFonts w:cs="Arial"/>
          <w:color w:val="000000"/>
        </w:rPr>
        <w:t xml:space="preserve"> the </w:t>
      </w:r>
      <w:r w:rsidR="00FA5732" w:rsidRPr="009D021E">
        <w:rPr>
          <w:rFonts w:cs="Arial"/>
          <w:color w:val="000000"/>
        </w:rPr>
        <w:t>Council</w:t>
      </w:r>
      <w:r w:rsidRPr="009D021E">
        <w:rPr>
          <w:rFonts w:cs="Arial"/>
          <w:color w:val="000000"/>
        </w:rPr>
        <w:t xml:space="preserve"> will operate in accordance with the Act and will not have regard to any issues related to planning consent or building regulations, e.g. the likelihood that planning consent will be granted. </w:t>
      </w:r>
    </w:p>
    <w:p w14:paraId="21CC7F4A" w14:textId="77777777" w:rsidR="00FA5732" w:rsidRPr="00FA5732" w:rsidRDefault="00FA5732" w:rsidP="00FA5732"/>
    <w:p w14:paraId="2305CAD5" w14:textId="55A1661F" w:rsidR="003C2D9E" w:rsidRDefault="00B776FE" w:rsidP="00205ADF">
      <w:pPr>
        <w:pStyle w:val="Heading3"/>
        <w:numPr>
          <w:ilvl w:val="0"/>
          <w:numId w:val="9"/>
        </w:numPr>
        <w:rPr>
          <w:b/>
        </w:rPr>
      </w:pPr>
      <w:bookmarkStart w:id="20" w:name="_Toc85534681"/>
      <w:r>
        <w:rPr>
          <w:b/>
        </w:rPr>
        <w:lastRenderedPageBreak/>
        <w:t>Temporary use n</w:t>
      </w:r>
      <w:r w:rsidR="003C2D9E" w:rsidRPr="009E5E9B">
        <w:rPr>
          <w:b/>
        </w:rPr>
        <w:t>otices</w:t>
      </w:r>
      <w:bookmarkEnd w:id="20"/>
    </w:p>
    <w:p w14:paraId="2BD79A5D" w14:textId="77777777" w:rsidR="00FA5732" w:rsidRPr="00FA5732" w:rsidRDefault="00FA5732" w:rsidP="00FA5732"/>
    <w:p w14:paraId="2B50B104" w14:textId="4BD51B69" w:rsidR="00AB1C2C" w:rsidRPr="00965573" w:rsidRDefault="003C2D9E" w:rsidP="00965573">
      <w:pPr>
        <w:pStyle w:val="ListParagraph"/>
        <w:numPr>
          <w:ilvl w:val="1"/>
          <w:numId w:val="21"/>
        </w:numPr>
        <w:spacing w:before="240" w:after="240"/>
        <w:ind w:hanging="602"/>
        <w:contextualSpacing w:val="0"/>
        <w:rPr>
          <w:rFonts w:cs="Arial"/>
          <w:color w:val="000000"/>
        </w:rPr>
      </w:pPr>
      <w:r w:rsidRPr="00965573">
        <w:rPr>
          <w:rFonts w:cs="Arial"/>
          <w:color w:val="000000"/>
        </w:rPr>
        <w:t xml:space="preserve">Temporary Use Notices allow the use of premises for gambling where there is no premises licence but where a gambling operator wishes to use the premises for providing </w:t>
      </w:r>
      <w:r w:rsidR="00FA5732" w:rsidRPr="00965573">
        <w:rPr>
          <w:rFonts w:cs="Arial"/>
          <w:color w:val="000000"/>
        </w:rPr>
        <w:t xml:space="preserve">temporary </w:t>
      </w:r>
      <w:r w:rsidRPr="00965573">
        <w:rPr>
          <w:rFonts w:cs="Arial"/>
          <w:color w:val="000000"/>
        </w:rPr>
        <w:t>facilities for gambling. Premises that might be suitable for a Temporary Use Notice, according to the Gambling Commission, would include hotels, conference centres and sporting venues.</w:t>
      </w:r>
    </w:p>
    <w:p w14:paraId="66408D1E" w14:textId="67F5B0D8" w:rsidR="00FA5732" w:rsidRPr="00965573" w:rsidRDefault="003C2D9E" w:rsidP="00965573">
      <w:pPr>
        <w:pStyle w:val="ListParagraph"/>
        <w:numPr>
          <w:ilvl w:val="1"/>
          <w:numId w:val="21"/>
        </w:numPr>
        <w:spacing w:before="240" w:after="240"/>
        <w:ind w:left="601" w:hanging="601"/>
        <w:contextualSpacing w:val="0"/>
        <w:rPr>
          <w:rFonts w:cs="Arial"/>
          <w:color w:val="000000"/>
        </w:rPr>
      </w:pPr>
      <w:r w:rsidRPr="00965573">
        <w:rPr>
          <w:rFonts w:cs="Arial"/>
          <w:color w:val="000000"/>
        </w:rPr>
        <w:t xml:space="preserve">The </w:t>
      </w:r>
      <w:r w:rsidR="00FA5732" w:rsidRPr="00965573">
        <w:rPr>
          <w:rFonts w:cs="Arial"/>
          <w:color w:val="000000"/>
        </w:rPr>
        <w:t>L</w:t>
      </w:r>
      <w:r w:rsidRPr="00965573">
        <w:rPr>
          <w:rFonts w:cs="Arial"/>
          <w:color w:val="000000"/>
        </w:rPr>
        <w:t xml:space="preserve">icensing </w:t>
      </w:r>
      <w:r w:rsidR="00FA5732" w:rsidRPr="00965573">
        <w:rPr>
          <w:rFonts w:cs="Arial"/>
          <w:color w:val="000000"/>
        </w:rPr>
        <w:t>Council</w:t>
      </w:r>
      <w:r w:rsidRPr="00965573">
        <w:rPr>
          <w:rFonts w:cs="Arial"/>
          <w:color w:val="000000"/>
        </w:rPr>
        <w:t xml:space="preserve"> can only accept a Temporary Use Notice from a person or company holding a relevant operating licence.</w:t>
      </w:r>
      <w:r w:rsidR="00AB1C2C" w:rsidRPr="00965573">
        <w:rPr>
          <w:rFonts w:cs="Arial"/>
          <w:color w:val="000000"/>
        </w:rPr>
        <w:t xml:space="preserve"> </w:t>
      </w:r>
    </w:p>
    <w:p w14:paraId="00FD983D" w14:textId="51EFF084" w:rsidR="003C2D9E" w:rsidRPr="00965573" w:rsidRDefault="003C2D9E" w:rsidP="00965573">
      <w:pPr>
        <w:pStyle w:val="ListParagraph"/>
        <w:numPr>
          <w:ilvl w:val="1"/>
          <w:numId w:val="21"/>
        </w:numPr>
        <w:spacing w:before="240" w:after="240"/>
        <w:ind w:left="601" w:hanging="601"/>
        <w:contextualSpacing w:val="0"/>
        <w:rPr>
          <w:rFonts w:cs="Arial"/>
          <w:color w:val="000000"/>
        </w:rPr>
      </w:pPr>
      <w:r w:rsidRPr="00965573">
        <w:rPr>
          <w:rFonts w:cs="Arial"/>
          <w:color w:val="000000"/>
        </w:rPr>
        <w:t>Regulations prescribed by the Secretary of State provide that Temporary Use Notices can only be used to permit the provision of facilities for equal chance gaming where the gaming is intended to produce a single winner, for example games such as backgammon, cribbage, bingo and poker.</w:t>
      </w:r>
    </w:p>
    <w:p w14:paraId="0FDED48A" w14:textId="5C8815A8" w:rsidR="00FA5732" w:rsidRPr="00965573" w:rsidRDefault="003C2D9E" w:rsidP="00965573">
      <w:pPr>
        <w:pStyle w:val="ListParagraph"/>
        <w:numPr>
          <w:ilvl w:val="1"/>
          <w:numId w:val="21"/>
        </w:numPr>
        <w:spacing w:before="240" w:after="240"/>
        <w:ind w:left="601" w:hanging="601"/>
        <w:contextualSpacing w:val="0"/>
        <w:rPr>
          <w:rFonts w:cs="Arial"/>
          <w:color w:val="000000"/>
        </w:rPr>
      </w:pPr>
      <w:r w:rsidRPr="00965573">
        <w:rPr>
          <w:rFonts w:cs="Arial"/>
          <w:color w:val="000000"/>
        </w:rPr>
        <w:t xml:space="preserve">There are a number of statutory limits </w:t>
      </w:r>
      <w:r w:rsidR="00FA5732" w:rsidRPr="00965573">
        <w:rPr>
          <w:rFonts w:cs="Arial"/>
          <w:color w:val="000000"/>
        </w:rPr>
        <w:t>in respect of</w:t>
      </w:r>
      <w:r w:rsidRPr="00965573">
        <w:rPr>
          <w:rFonts w:cs="Arial"/>
          <w:color w:val="000000"/>
        </w:rPr>
        <w:t xml:space="preserve"> temporary use notices. Gambling Commission Guidance </w:t>
      </w:r>
      <w:r w:rsidR="00FA5732" w:rsidRPr="00965573">
        <w:rPr>
          <w:rFonts w:cs="Arial"/>
          <w:color w:val="000000"/>
        </w:rPr>
        <w:t>states</w:t>
      </w:r>
      <w:r w:rsidRPr="00965573">
        <w:rPr>
          <w:rFonts w:cs="Arial"/>
          <w:color w:val="000000"/>
        </w:rPr>
        <w:t xml:space="preserve"> that the meaning of ‘premises’ in part 8 of the Act, is mentioned in Part 7 of the Gambling Commission Guidance. </w:t>
      </w:r>
    </w:p>
    <w:p w14:paraId="194FA683" w14:textId="1EDDA981" w:rsidR="003C2D9E" w:rsidRPr="00965573" w:rsidRDefault="003C2D9E" w:rsidP="00965573">
      <w:pPr>
        <w:pStyle w:val="ListParagraph"/>
        <w:numPr>
          <w:ilvl w:val="1"/>
          <w:numId w:val="21"/>
        </w:numPr>
        <w:spacing w:before="240" w:after="240"/>
        <w:ind w:left="601" w:hanging="601"/>
        <w:contextualSpacing w:val="0"/>
        <w:rPr>
          <w:rFonts w:cs="Arial"/>
          <w:color w:val="000000"/>
        </w:rPr>
      </w:pPr>
      <w:r w:rsidRPr="00965573">
        <w:rPr>
          <w:rFonts w:cs="Arial"/>
          <w:color w:val="000000"/>
        </w:rPr>
        <w:t>As with ‘premises’, the definition of ‘a set of premises’ will be a question of fact in the particular circumstances of each notice that is given. In the Act ‘premises’ is defined as including ‘any place’. In considering whether a place falls within the definition of ‘a set of premises’, licensing authorities will need to look at, amongst other things, the ownership/occupation and control of the premises.</w:t>
      </w:r>
    </w:p>
    <w:p w14:paraId="4890AFC7" w14:textId="217C9473" w:rsidR="003C2D9E" w:rsidRPr="00965573" w:rsidRDefault="003C2D9E" w:rsidP="00965573">
      <w:pPr>
        <w:pStyle w:val="ListParagraph"/>
        <w:numPr>
          <w:ilvl w:val="1"/>
          <w:numId w:val="21"/>
        </w:numPr>
        <w:spacing w:before="240" w:after="240"/>
        <w:ind w:left="601" w:hanging="601"/>
        <w:contextualSpacing w:val="0"/>
        <w:rPr>
          <w:rFonts w:cs="Arial"/>
          <w:color w:val="000000"/>
        </w:rPr>
      </w:pPr>
      <w:r w:rsidRPr="00965573">
        <w:rPr>
          <w:rFonts w:cs="Arial"/>
          <w:color w:val="000000"/>
        </w:rPr>
        <w:t xml:space="preserve">The </w:t>
      </w:r>
      <w:r w:rsidR="00FA5732" w:rsidRPr="00965573">
        <w:rPr>
          <w:rFonts w:cs="Arial"/>
          <w:color w:val="000000"/>
        </w:rPr>
        <w:t>Council</w:t>
      </w:r>
      <w:r w:rsidRPr="00965573">
        <w:rPr>
          <w:rFonts w:cs="Arial"/>
          <w:color w:val="000000"/>
        </w:rPr>
        <w:t xml:space="preserve"> </w:t>
      </w:r>
      <w:r w:rsidR="00AB1C2C" w:rsidRPr="00965573">
        <w:rPr>
          <w:rFonts w:cs="Arial"/>
          <w:color w:val="000000"/>
        </w:rPr>
        <w:t>would e</w:t>
      </w:r>
      <w:r w:rsidRPr="00965573">
        <w:rPr>
          <w:rFonts w:cs="Arial"/>
          <w:color w:val="000000"/>
        </w:rPr>
        <w:t>xpect to object to notices where it appears that their effect would be to permit regular gambling in a place that could be described as one set of premises, as recommended in the Gambling Commission Guidance.</w:t>
      </w:r>
    </w:p>
    <w:p w14:paraId="71B42E75" w14:textId="16FB531E" w:rsidR="003C2D9E" w:rsidRPr="009E5E9B" w:rsidRDefault="00B776FE" w:rsidP="00205ADF">
      <w:pPr>
        <w:pStyle w:val="Heading3"/>
        <w:numPr>
          <w:ilvl w:val="0"/>
          <w:numId w:val="9"/>
        </w:numPr>
        <w:rPr>
          <w:b/>
        </w:rPr>
      </w:pPr>
      <w:bookmarkStart w:id="21" w:name="_Toc85534682"/>
      <w:r>
        <w:rPr>
          <w:b/>
        </w:rPr>
        <w:t>Occasional use n</w:t>
      </w:r>
      <w:r w:rsidR="003C2D9E" w:rsidRPr="009E5E9B">
        <w:rPr>
          <w:b/>
        </w:rPr>
        <w:t>otices</w:t>
      </w:r>
      <w:bookmarkEnd w:id="21"/>
    </w:p>
    <w:p w14:paraId="4C19B34A" w14:textId="68BAD2A5" w:rsidR="00E501B7" w:rsidRPr="004E534E" w:rsidRDefault="003C2D9E" w:rsidP="004E534E">
      <w:pPr>
        <w:pStyle w:val="ListParagraph"/>
        <w:numPr>
          <w:ilvl w:val="1"/>
          <w:numId w:val="22"/>
        </w:numPr>
        <w:spacing w:before="240" w:after="240"/>
        <w:ind w:left="709" w:hanging="709"/>
        <w:rPr>
          <w:rFonts w:cs="Arial"/>
          <w:color w:val="000000"/>
        </w:rPr>
      </w:pPr>
      <w:r w:rsidRPr="004E534E">
        <w:rPr>
          <w:rFonts w:cs="Arial"/>
          <w:color w:val="000000"/>
        </w:rPr>
        <w:t>The</w:t>
      </w:r>
      <w:r w:rsidR="00FA5732" w:rsidRPr="004E534E">
        <w:rPr>
          <w:rFonts w:cs="Arial"/>
          <w:color w:val="000000"/>
        </w:rPr>
        <w:t xml:space="preserve"> Licensing Authority </w:t>
      </w:r>
      <w:r w:rsidRPr="004E534E">
        <w:rPr>
          <w:rFonts w:cs="Arial"/>
          <w:color w:val="000000"/>
        </w:rPr>
        <w:t>has</w:t>
      </w:r>
      <w:r w:rsidR="00E501B7" w:rsidRPr="004E534E">
        <w:rPr>
          <w:rFonts w:cs="Arial"/>
          <w:color w:val="000000"/>
        </w:rPr>
        <w:t xml:space="preserve"> </w:t>
      </w:r>
      <w:r w:rsidRPr="004E534E">
        <w:rPr>
          <w:rFonts w:cs="Arial"/>
          <w:color w:val="000000"/>
        </w:rPr>
        <w:t xml:space="preserve">little discretion </w:t>
      </w:r>
      <w:r w:rsidR="00E501B7" w:rsidRPr="004E534E">
        <w:rPr>
          <w:rFonts w:cs="Arial"/>
          <w:color w:val="000000"/>
        </w:rPr>
        <w:t>in respect of</w:t>
      </w:r>
      <w:r w:rsidRPr="004E534E">
        <w:rPr>
          <w:rFonts w:cs="Arial"/>
          <w:color w:val="000000"/>
        </w:rPr>
        <w:t xml:space="preserve"> these notices</w:t>
      </w:r>
      <w:r w:rsidR="00E501B7" w:rsidRPr="004E534E">
        <w:rPr>
          <w:rFonts w:cs="Arial"/>
          <w:color w:val="000000"/>
        </w:rPr>
        <w:t>,</w:t>
      </w:r>
      <w:r w:rsidRPr="004E534E">
        <w:rPr>
          <w:rFonts w:cs="Arial"/>
          <w:color w:val="000000"/>
        </w:rPr>
        <w:t xml:space="preserve"> aside from ensuring that the statutory limit of 8 days in a calendar year is not exceeded. The licensing </w:t>
      </w:r>
      <w:r w:rsidR="00FA5732" w:rsidRPr="004E534E">
        <w:rPr>
          <w:rFonts w:cs="Arial"/>
          <w:color w:val="000000"/>
        </w:rPr>
        <w:t>Council</w:t>
      </w:r>
      <w:r w:rsidRPr="004E534E">
        <w:rPr>
          <w:rFonts w:cs="Arial"/>
          <w:color w:val="000000"/>
        </w:rPr>
        <w:t xml:space="preserve"> will need to consider the definition of a ‘track’ and whether the applicant is permitted to avail them from the notice.</w:t>
      </w:r>
      <w:r w:rsidR="009D021E" w:rsidRPr="004E534E">
        <w:rPr>
          <w:rFonts w:cs="Arial"/>
          <w:color w:val="000000"/>
        </w:rPr>
        <w:t xml:space="preserve"> </w:t>
      </w:r>
    </w:p>
    <w:p w14:paraId="366DFE9B" w14:textId="4E63E4AC" w:rsidR="00F66B0E" w:rsidRDefault="00B776FE" w:rsidP="00205ADF">
      <w:pPr>
        <w:pStyle w:val="Heading3"/>
        <w:numPr>
          <w:ilvl w:val="0"/>
          <w:numId w:val="9"/>
        </w:numPr>
        <w:rPr>
          <w:b/>
        </w:rPr>
      </w:pPr>
      <w:r w:rsidRPr="00945C55">
        <w:rPr>
          <w:b/>
        </w:rPr>
        <w:t>Gaming m</w:t>
      </w:r>
      <w:r w:rsidR="00F66B0E" w:rsidRPr="00945C55">
        <w:rPr>
          <w:b/>
        </w:rPr>
        <w:t>achines</w:t>
      </w:r>
    </w:p>
    <w:p w14:paraId="4208B802" w14:textId="65BA5055" w:rsidR="00F66B0E" w:rsidRPr="004E534E" w:rsidRDefault="00F66B0E" w:rsidP="004E534E">
      <w:pPr>
        <w:pStyle w:val="ListParagraph"/>
        <w:numPr>
          <w:ilvl w:val="1"/>
          <w:numId w:val="23"/>
        </w:numPr>
        <w:spacing w:before="240" w:after="240"/>
        <w:ind w:left="851" w:hanging="851"/>
        <w:rPr>
          <w:rFonts w:cs="Arial"/>
          <w:color w:val="000000"/>
        </w:rPr>
      </w:pPr>
      <w:r w:rsidRPr="004E534E">
        <w:rPr>
          <w:rFonts w:cs="Arial"/>
          <w:color w:val="000000"/>
        </w:rPr>
        <w:t>A machine is not a gaming machine if the winning of a prize is determined purely by the player’s skill. However, any element of ‘chance’ imparted by the action of the machine would cause it to be a gaming machine. A machine that is capable of being used as a gaming machine whether or not it is currently operating as one would also be classified as a gaming machine.</w:t>
      </w:r>
    </w:p>
    <w:p w14:paraId="4D9DEE4E" w14:textId="77777777" w:rsidR="00FA5732" w:rsidRPr="004E534E" w:rsidRDefault="00FA5732" w:rsidP="004E534E">
      <w:pPr>
        <w:pStyle w:val="ListParagraph"/>
        <w:spacing w:before="240" w:after="240"/>
        <w:ind w:left="709"/>
        <w:rPr>
          <w:rFonts w:cs="Arial"/>
          <w:color w:val="000000"/>
        </w:rPr>
      </w:pPr>
    </w:p>
    <w:p w14:paraId="71580833" w14:textId="62ABF797" w:rsidR="00F66B0E" w:rsidRDefault="00F66B0E" w:rsidP="004E534E">
      <w:pPr>
        <w:pStyle w:val="ListParagraph"/>
        <w:numPr>
          <w:ilvl w:val="1"/>
          <w:numId w:val="23"/>
        </w:numPr>
        <w:spacing w:before="240" w:after="240"/>
        <w:ind w:left="851" w:hanging="851"/>
        <w:contextualSpacing w:val="0"/>
        <w:rPr>
          <w:rFonts w:cs="Arial"/>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t>
      </w:r>
      <w:r w:rsidR="00E501B7" w:rsidRPr="004E534E">
        <w:rPr>
          <w:rFonts w:cs="Arial"/>
          <w:color w:val="000000"/>
        </w:rPr>
        <w:t>may</w:t>
      </w:r>
      <w:r w:rsidRPr="004E534E">
        <w:rPr>
          <w:rFonts w:cs="Arial"/>
          <w:color w:val="000000"/>
        </w:rPr>
        <w:t xml:space="preserve"> restrict the number of gaming machines in certain circumstances. In the event that the </w:t>
      </w:r>
      <w:r w:rsidR="00FA5732" w:rsidRPr="004E534E">
        <w:rPr>
          <w:rFonts w:cs="Arial"/>
          <w:color w:val="000000"/>
        </w:rPr>
        <w:t>Council</w:t>
      </w:r>
      <w:r w:rsidRPr="004E534E">
        <w:rPr>
          <w:rFonts w:cs="Arial"/>
          <w:color w:val="000000"/>
        </w:rPr>
        <w:t xml:space="preserve"> considers whether to impose </w:t>
      </w:r>
      <w:r w:rsidRPr="004E534E">
        <w:rPr>
          <w:rFonts w:cs="Arial"/>
          <w:color w:val="000000"/>
        </w:rPr>
        <w:lastRenderedPageBreak/>
        <w:t>such</w:t>
      </w:r>
      <w:r w:rsidRPr="00FA5732">
        <w:rPr>
          <w:rFonts w:cs="Arial"/>
        </w:rPr>
        <w:t xml:space="preserve"> a restriction on any particular permit it may, among other things, take </w:t>
      </w:r>
      <w:proofErr w:type="gramStart"/>
      <w:r w:rsidRPr="00FA5732">
        <w:rPr>
          <w:rFonts w:cs="Arial"/>
        </w:rPr>
        <w:t>into</w:t>
      </w:r>
      <w:proofErr w:type="gramEnd"/>
      <w:r w:rsidRPr="00FA5732">
        <w:rPr>
          <w:rFonts w:cs="Arial"/>
        </w:rPr>
        <w:t xml:space="preserve"> account the size of the premises and the ability of staff to monitor the use of the machines by children and young persons or by vulnerable persons.</w:t>
      </w:r>
    </w:p>
    <w:p w14:paraId="3F2F5940" w14:textId="39010FF2" w:rsidR="00F66B0E" w:rsidRPr="004E534E" w:rsidRDefault="00F66B0E" w:rsidP="004E534E">
      <w:pPr>
        <w:pStyle w:val="ListParagraph"/>
        <w:numPr>
          <w:ilvl w:val="1"/>
          <w:numId w:val="23"/>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be unable to issue premises licences to authorise gaming machines in certain types of premises. These generally will be premises to which children and vulnerable people will have unrestricted access and would include take-away premises, taxi offices, supermarkets </w:t>
      </w:r>
      <w:r w:rsidR="00944768" w:rsidRPr="004E534E">
        <w:rPr>
          <w:rFonts w:cs="Arial"/>
          <w:color w:val="000000"/>
        </w:rPr>
        <w:t>etc.</w:t>
      </w:r>
    </w:p>
    <w:p w14:paraId="343D5979" w14:textId="0B61DB07" w:rsidR="003D7631" w:rsidRDefault="00B776FE" w:rsidP="00205ADF">
      <w:pPr>
        <w:pStyle w:val="Heading3"/>
        <w:numPr>
          <w:ilvl w:val="0"/>
          <w:numId w:val="9"/>
        </w:numPr>
        <w:rPr>
          <w:b/>
        </w:rPr>
      </w:pPr>
      <w:bookmarkStart w:id="22" w:name="_Toc85534683"/>
      <w:r w:rsidRPr="00945C55">
        <w:rPr>
          <w:b/>
        </w:rPr>
        <w:t>Unlicensed family entertainment c</w:t>
      </w:r>
      <w:r w:rsidR="003D7631" w:rsidRPr="00945C55">
        <w:rPr>
          <w:b/>
        </w:rPr>
        <w:t>entre gaming machine permits (UFECs)</w:t>
      </w:r>
      <w:bookmarkEnd w:id="22"/>
    </w:p>
    <w:p w14:paraId="309E3E37" w14:textId="69AF3553" w:rsidR="003D7631" w:rsidRPr="004E534E" w:rsidRDefault="003D7631"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 xml:space="preserve">The </w:t>
      </w:r>
      <w:r w:rsidR="00C857A0" w:rsidRPr="004E534E">
        <w:rPr>
          <w:rFonts w:cs="Arial"/>
          <w:color w:val="000000"/>
        </w:rPr>
        <w:t xml:space="preserve">term </w:t>
      </w:r>
      <w:r w:rsidRPr="004E534E">
        <w:rPr>
          <w:rFonts w:cs="Arial"/>
          <w:color w:val="000000"/>
        </w:rPr>
        <w:t>‘unlicensed family entertainment centre’ is one defined in the Act and refers to a premises which provides category D gaming machines along with various other amusements such as computer games and penny pushers.  The premise</w:t>
      </w:r>
      <w:r w:rsidR="00C857A0" w:rsidRPr="004E534E">
        <w:rPr>
          <w:rFonts w:cs="Arial"/>
          <w:color w:val="000000"/>
        </w:rPr>
        <w:t>s are</w:t>
      </w:r>
      <w:r w:rsidR="002529F4" w:rsidRPr="004E534E">
        <w:rPr>
          <w:rFonts w:cs="Arial"/>
          <w:color w:val="000000"/>
        </w:rPr>
        <w:t xml:space="preserve"> </w:t>
      </w:r>
      <w:r w:rsidRPr="004E534E">
        <w:rPr>
          <w:rFonts w:cs="Arial"/>
          <w:color w:val="000000"/>
        </w:rPr>
        <w:t xml:space="preserve">‘unlicensed’ in that </w:t>
      </w:r>
      <w:r w:rsidR="00C857A0" w:rsidRPr="004E534E">
        <w:rPr>
          <w:rFonts w:cs="Arial"/>
          <w:color w:val="000000"/>
        </w:rPr>
        <w:t>they do</w:t>
      </w:r>
      <w:r w:rsidRPr="004E534E">
        <w:rPr>
          <w:rFonts w:cs="Arial"/>
          <w:color w:val="000000"/>
        </w:rPr>
        <w:t xml:space="preserve"> not require a premises licence but do require a permit to be able to provide category D machines.  It should not be confused with a ‘licensed family entertainment centre’ which </w:t>
      </w:r>
      <w:r w:rsidR="00C857A0" w:rsidRPr="004E534E">
        <w:rPr>
          <w:rFonts w:cs="Arial"/>
          <w:color w:val="000000"/>
        </w:rPr>
        <w:t xml:space="preserve">does </w:t>
      </w:r>
      <w:r w:rsidRPr="004E534E">
        <w:rPr>
          <w:rFonts w:cs="Arial"/>
          <w:color w:val="000000"/>
        </w:rPr>
        <w:t>require a premises licence because it contains both category C and D gaming machines.</w:t>
      </w:r>
    </w:p>
    <w:p w14:paraId="3735EFBB" w14:textId="3450A394" w:rsidR="00980C32" w:rsidRPr="004E534E" w:rsidRDefault="00C857A0"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 xml:space="preserve">In accordance with Gambling Commission guidance, the </w:t>
      </w:r>
      <w:r w:rsidR="00FA5732" w:rsidRPr="004E534E">
        <w:rPr>
          <w:rFonts w:cs="Arial"/>
          <w:color w:val="000000"/>
        </w:rPr>
        <w:t>Council</w:t>
      </w:r>
      <w:r w:rsidRPr="004E534E">
        <w:rPr>
          <w:rFonts w:cs="Arial"/>
          <w:color w:val="000000"/>
        </w:rPr>
        <w:t xml:space="preserve"> will give weight to child protection issues when considering applications for permits.</w:t>
      </w:r>
    </w:p>
    <w:p w14:paraId="74E5440C" w14:textId="575B8FA3" w:rsidR="00E501B7" w:rsidRPr="004E534E" w:rsidRDefault="00C857A0"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applicants to show that there are policies and procedures in place to protect children from harm.  Harm </w:t>
      </w:r>
      <w:r w:rsidR="002612E0" w:rsidRPr="004E534E">
        <w:rPr>
          <w:rFonts w:cs="Arial"/>
          <w:color w:val="000000"/>
        </w:rPr>
        <w:t>in this conte</w:t>
      </w:r>
      <w:r w:rsidRPr="004E534E">
        <w:rPr>
          <w:rFonts w:cs="Arial"/>
          <w:color w:val="000000"/>
        </w:rPr>
        <w:t>xt is not limited to harm from ga</w:t>
      </w:r>
      <w:r w:rsidR="00B2596A" w:rsidRPr="004E534E">
        <w:rPr>
          <w:rFonts w:cs="Arial"/>
          <w:color w:val="000000"/>
        </w:rPr>
        <w:t>m</w:t>
      </w:r>
      <w:r w:rsidRPr="004E534E">
        <w:rPr>
          <w:rFonts w:cs="Arial"/>
          <w:color w:val="000000"/>
        </w:rPr>
        <w:t>bling but in</w:t>
      </w:r>
      <w:r w:rsidR="002612E0" w:rsidRPr="004E534E">
        <w:rPr>
          <w:rFonts w:cs="Arial"/>
          <w:color w:val="000000"/>
        </w:rPr>
        <w:t>cludes wider child protection co</w:t>
      </w:r>
      <w:r w:rsidRPr="004E534E">
        <w:rPr>
          <w:rFonts w:cs="Arial"/>
          <w:color w:val="000000"/>
        </w:rPr>
        <w:t>nsiderations</w:t>
      </w:r>
      <w:r w:rsidR="00B2596A" w:rsidRPr="004E534E">
        <w:rPr>
          <w:rFonts w:cs="Arial"/>
          <w:color w:val="000000"/>
        </w:rPr>
        <w:t>, including Child Sexual Exploitation</w:t>
      </w:r>
      <w:r w:rsidRPr="004E534E">
        <w:rPr>
          <w:rFonts w:cs="Arial"/>
          <w:color w:val="000000"/>
        </w:rPr>
        <w:t>.</w:t>
      </w:r>
    </w:p>
    <w:p w14:paraId="53C60429" w14:textId="7A464580" w:rsidR="00C857A0" w:rsidRPr="004E534E" w:rsidRDefault="00C857A0"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assess these policies and procedures on their merits.  However they may include appropriate measures/training for staff regarding how staff would deal with unsupervised children being on the premises, or</w:t>
      </w:r>
      <w:r w:rsidR="002612E0" w:rsidRPr="004E534E">
        <w:rPr>
          <w:rFonts w:cs="Arial"/>
          <w:color w:val="000000"/>
        </w:rPr>
        <w:t xml:space="preserve"> </w:t>
      </w:r>
      <w:r w:rsidRPr="004E534E">
        <w:rPr>
          <w:rFonts w:cs="Arial"/>
          <w:color w:val="000000"/>
        </w:rPr>
        <w:t>children causing problems on or around the premises.</w:t>
      </w:r>
    </w:p>
    <w:p w14:paraId="6E9A7D4C" w14:textId="290C9B46" w:rsidR="00231DE9" w:rsidRPr="004E534E" w:rsidRDefault="00C857A0"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also expect applicants to demonstrate</w:t>
      </w:r>
      <w:r w:rsidR="00231DE9" w:rsidRPr="004E534E">
        <w:rPr>
          <w:rFonts w:cs="Arial"/>
          <w:color w:val="000000"/>
        </w:rPr>
        <w:t>;</w:t>
      </w:r>
    </w:p>
    <w:p w14:paraId="37C5B5BC" w14:textId="77777777" w:rsidR="00231DE9" w:rsidRDefault="00C857A0" w:rsidP="00205ADF">
      <w:pPr>
        <w:numPr>
          <w:ilvl w:val="0"/>
          <w:numId w:val="1"/>
        </w:numPr>
        <w:tabs>
          <w:tab w:val="clear" w:pos="1080"/>
        </w:tabs>
        <w:spacing w:before="240"/>
        <w:rPr>
          <w:rFonts w:cs="Arial"/>
        </w:rPr>
      </w:pPr>
      <w:r w:rsidRPr="00231DE9">
        <w:rPr>
          <w:rFonts w:cs="Arial"/>
        </w:rPr>
        <w:t xml:space="preserve">a full understanding of the maximum stakes and prizes of the gambling that is permissible in licensed </w:t>
      </w:r>
      <w:r w:rsidR="00231DE9" w:rsidRPr="00231DE9">
        <w:rPr>
          <w:rFonts w:cs="Arial"/>
        </w:rPr>
        <w:t>U</w:t>
      </w:r>
      <w:r w:rsidRPr="00231DE9">
        <w:rPr>
          <w:rFonts w:cs="Arial"/>
        </w:rPr>
        <w:t>FEC’s</w:t>
      </w:r>
    </w:p>
    <w:p w14:paraId="36D9C124" w14:textId="77777777" w:rsidR="00231DE9" w:rsidRDefault="00C857A0" w:rsidP="00205ADF">
      <w:pPr>
        <w:numPr>
          <w:ilvl w:val="0"/>
          <w:numId w:val="1"/>
        </w:numPr>
        <w:tabs>
          <w:tab w:val="clear" w:pos="1080"/>
        </w:tabs>
        <w:spacing w:before="240"/>
        <w:rPr>
          <w:rFonts w:cs="Arial"/>
        </w:rPr>
      </w:pPr>
      <w:r w:rsidRPr="00231DE9">
        <w:rPr>
          <w:rFonts w:cs="Arial"/>
        </w:rPr>
        <w:t xml:space="preserve">that the applicant </w:t>
      </w:r>
      <w:r w:rsidR="002612E0" w:rsidRPr="00231DE9">
        <w:rPr>
          <w:rFonts w:cs="Arial"/>
        </w:rPr>
        <w:t>has no relevant convic</w:t>
      </w:r>
      <w:r w:rsidRPr="00231DE9">
        <w:rPr>
          <w:rFonts w:cs="Arial"/>
        </w:rPr>
        <w:t>tions (those that are set out in Schedule 7 of the Act) and</w:t>
      </w:r>
    </w:p>
    <w:p w14:paraId="5AD365BB" w14:textId="016ED645" w:rsidR="00C857A0" w:rsidRDefault="00C857A0" w:rsidP="00205ADF">
      <w:pPr>
        <w:numPr>
          <w:ilvl w:val="0"/>
          <w:numId w:val="1"/>
        </w:numPr>
        <w:tabs>
          <w:tab w:val="clear" w:pos="1080"/>
        </w:tabs>
        <w:spacing w:before="240"/>
        <w:rPr>
          <w:rFonts w:cs="Arial"/>
        </w:rPr>
      </w:pPr>
      <w:r w:rsidRPr="00231DE9">
        <w:rPr>
          <w:rFonts w:cs="Arial"/>
        </w:rPr>
        <w:t>that staff are trained to have a full u</w:t>
      </w:r>
      <w:r w:rsidR="002612E0" w:rsidRPr="00231DE9">
        <w:rPr>
          <w:rFonts w:cs="Arial"/>
        </w:rPr>
        <w:t>n</w:t>
      </w:r>
      <w:r w:rsidRPr="00231DE9">
        <w:rPr>
          <w:rFonts w:cs="Arial"/>
        </w:rPr>
        <w:t>ders</w:t>
      </w:r>
      <w:r w:rsidR="002612E0" w:rsidRPr="00231DE9">
        <w:rPr>
          <w:rFonts w:cs="Arial"/>
        </w:rPr>
        <w:t>tan</w:t>
      </w:r>
      <w:r w:rsidRPr="00231DE9">
        <w:rPr>
          <w:rFonts w:cs="Arial"/>
        </w:rPr>
        <w:t>ding of the maximum stakes and prizes.</w:t>
      </w:r>
    </w:p>
    <w:p w14:paraId="141ED309" w14:textId="77777777" w:rsidR="00E501B7" w:rsidRPr="00E501B7" w:rsidRDefault="00E501B7" w:rsidP="00E501B7"/>
    <w:p w14:paraId="794905C2" w14:textId="48FE5310" w:rsidR="00E501B7" w:rsidRPr="004E534E" w:rsidRDefault="00B2596A"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t>A</w:t>
      </w:r>
      <w:r w:rsidR="00C857A0" w:rsidRPr="004E534E">
        <w:rPr>
          <w:rFonts w:cs="Arial"/>
          <w:color w:val="000000"/>
        </w:rPr>
        <w:t xml:space="preserve">n application for a permit may only be granted </w:t>
      </w:r>
      <w:r w:rsidRPr="004E534E">
        <w:rPr>
          <w:rFonts w:cs="Arial"/>
          <w:color w:val="000000"/>
        </w:rPr>
        <w:t>i</w:t>
      </w:r>
      <w:r w:rsidR="00C857A0" w:rsidRPr="004E534E">
        <w:rPr>
          <w:rFonts w:cs="Arial"/>
          <w:color w:val="000000"/>
        </w:rPr>
        <w:t xml:space="preserve">f the chief </w:t>
      </w:r>
      <w:r w:rsidR="002612E0" w:rsidRPr="004E534E">
        <w:rPr>
          <w:rFonts w:cs="Arial"/>
          <w:color w:val="000000"/>
        </w:rPr>
        <w:t>officer of p</w:t>
      </w:r>
      <w:r w:rsidR="00C857A0" w:rsidRPr="004E534E">
        <w:rPr>
          <w:rFonts w:cs="Arial"/>
          <w:color w:val="000000"/>
        </w:rPr>
        <w:t>o</w:t>
      </w:r>
      <w:r w:rsidR="002612E0" w:rsidRPr="004E534E">
        <w:rPr>
          <w:rFonts w:cs="Arial"/>
          <w:color w:val="000000"/>
        </w:rPr>
        <w:t>l</w:t>
      </w:r>
      <w:r w:rsidR="00C857A0" w:rsidRPr="004E534E">
        <w:rPr>
          <w:rFonts w:cs="Arial"/>
          <w:color w:val="000000"/>
        </w:rPr>
        <w:t xml:space="preserve">ice </w:t>
      </w:r>
      <w:r w:rsidRPr="004E534E">
        <w:rPr>
          <w:rFonts w:cs="Arial"/>
          <w:color w:val="000000"/>
        </w:rPr>
        <w:t xml:space="preserve">for the district </w:t>
      </w:r>
      <w:r w:rsidR="00C857A0" w:rsidRPr="004E534E">
        <w:rPr>
          <w:rFonts w:cs="Arial"/>
          <w:color w:val="000000"/>
        </w:rPr>
        <w:t>has been consulted on the application.</w:t>
      </w:r>
    </w:p>
    <w:p w14:paraId="4A016710" w14:textId="429C9E0E" w:rsidR="00C857A0" w:rsidRPr="004E534E" w:rsidRDefault="00C857A0" w:rsidP="004E534E">
      <w:pPr>
        <w:pStyle w:val="ListParagraph"/>
        <w:numPr>
          <w:ilvl w:val="1"/>
          <w:numId w:val="24"/>
        </w:numPr>
        <w:spacing w:before="240" w:after="240"/>
        <w:ind w:left="851" w:hanging="851"/>
        <w:contextualSpacing w:val="0"/>
        <w:rPr>
          <w:rFonts w:cs="Arial"/>
          <w:color w:val="000000"/>
        </w:rPr>
      </w:pPr>
      <w:r w:rsidRPr="004E534E">
        <w:rPr>
          <w:rFonts w:cs="Arial"/>
          <w:color w:val="000000"/>
        </w:rPr>
        <w:lastRenderedPageBreak/>
        <w:t xml:space="preserve">In line with the Act the </w:t>
      </w:r>
      <w:r w:rsidR="00FA5732" w:rsidRPr="004E534E">
        <w:rPr>
          <w:rFonts w:cs="Arial"/>
          <w:color w:val="000000"/>
        </w:rPr>
        <w:t>Council</w:t>
      </w:r>
      <w:r w:rsidRPr="004E534E">
        <w:rPr>
          <w:rFonts w:cs="Arial"/>
          <w:color w:val="000000"/>
        </w:rPr>
        <w:t xml:space="preserve"> cannot attach conditions to this type of permit and the statement</w:t>
      </w:r>
      <w:r w:rsidR="002612E0" w:rsidRPr="004E534E">
        <w:rPr>
          <w:rFonts w:cs="Arial"/>
          <w:color w:val="000000"/>
        </w:rPr>
        <w:t xml:space="preserve"> of principles only</w:t>
      </w:r>
      <w:r w:rsidRPr="004E534E">
        <w:rPr>
          <w:rFonts w:cs="Arial"/>
          <w:color w:val="000000"/>
        </w:rPr>
        <w:t xml:space="preserve"> to initial applications and not renewals.</w:t>
      </w:r>
    </w:p>
    <w:p w14:paraId="32DBA9C1" w14:textId="72DA23C2" w:rsidR="003D7631" w:rsidRDefault="00997956" w:rsidP="00205ADF">
      <w:pPr>
        <w:pStyle w:val="Heading3"/>
        <w:numPr>
          <w:ilvl w:val="0"/>
          <w:numId w:val="9"/>
        </w:numPr>
        <w:rPr>
          <w:b/>
        </w:rPr>
      </w:pPr>
      <w:bookmarkStart w:id="23" w:name="_Toc85534684"/>
      <w:r>
        <w:rPr>
          <w:b/>
        </w:rPr>
        <w:t>G</w:t>
      </w:r>
      <w:r w:rsidR="003D7631" w:rsidRPr="00400653">
        <w:rPr>
          <w:b/>
        </w:rPr>
        <w:t>aming machine permits in premises licensed for the sale of alcohol</w:t>
      </w:r>
      <w:bookmarkEnd w:id="23"/>
    </w:p>
    <w:p w14:paraId="300C1BE5" w14:textId="284C5048" w:rsidR="003D7631" w:rsidRPr="004E534E" w:rsidRDefault="003D7631" w:rsidP="004E534E">
      <w:pPr>
        <w:pStyle w:val="ListParagraph"/>
        <w:numPr>
          <w:ilvl w:val="1"/>
          <w:numId w:val="25"/>
        </w:numPr>
        <w:spacing w:before="240" w:after="240"/>
        <w:ind w:left="851" w:hanging="851"/>
        <w:rPr>
          <w:rFonts w:cs="Arial"/>
          <w:color w:val="000000"/>
        </w:rPr>
      </w:pPr>
      <w:r w:rsidRPr="004E534E">
        <w:rPr>
          <w:rFonts w:cs="Arial"/>
          <w:color w:val="000000"/>
        </w:rPr>
        <w:t xml:space="preserve">There is provision in the Act for premises licensed to sell alcohol for consumption on the premises, to automatically have 2 gaming machines, of categories C and/or D.  The premises merely need to notify the </w:t>
      </w:r>
      <w:r w:rsidR="00FA5732" w:rsidRPr="004E534E">
        <w:rPr>
          <w:rFonts w:cs="Arial"/>
          <w:color w:val="000000"/>
        </w:rPr>
        <w:t>Council</w:t>
      </w:r>
      <w:r w:rsidRPr="004E534E">
        <w:rPr>
          <w:rFonts w:cs="Arial"/>
          <w:color w:val="000000"/>
        </w:rPr>
        <w:t xml:space="preserve">.  The </w:t>
      </w:r>
      <w:r w:rsidR="00FA5732" w:rsidRPr="004E534E">
        <w:rPr>
          <w:rFonts w:cs="Arial"/>
          <w:color w:val="000000"/>
        </w:rPr>
        <w:t>Council</w:t>
      </w:r>
      <w:r w:rsidRPr="004E534E">
        <w:rPr>
          <w:rFonts w:cs="Arial"/>
          <w:color w:val="000000"/>
        </w:rPr>
        <w:t xml:space="preserve"> can remove the automatic authorisation in respect of any particular premises if:</w:t>
      </w:r>
    </w:p>
    <w:p w14:paraId="5B96DE4E" w14:textId="77777777" w:rsidR="003D7631" w:rsidRPr="002B67CE" w:rsidRDefault="003D7631" w:rsidP="00205ADF">
      <w:pPr>
        <w:numPr>
          <w:ilvl w:val="0"/>
          <w:numId w:val="1"/>
        </w:numPr>
        <w:tabs>
          <w:tab w:val="clear" w:pos="1080"/>
        </w:tabs>
        <w:spacing w:before="240"/>
        <w:rPr>
          <w:rFonts w:cs="Arial"/>
        </w:rPr>
      </w:pPr>
      <w:r w:rsidRPr="002B67CE">
        <w:rPr>
          <w:rFonts w:cs="Arial"/>
        </w:rPr>
        <w:t>provision of the machines is not reasonably consistent with the pursuit of the licensing objectives;</w:t>
      </w:r>
    </w:p>
    <w:p w14:paraId="45DB466E" w14:textId="4E68F3D2" w:rsidR="003D7631" w:rsidRPr="002B67CE" w:rsidRDefault="003D7631" w:rsidP="00205ADF">
      <w:pPr>
        <w:numPr>
          <w:ilvl w:val="0"/>
          <w:numId w:val="1"/>
        </w:numPr>
        <w:tabs>
          <w:tab w:val="clear" w:pos="1080"/>
        </w:tabs>
        <w:spacing w:before="240"/>
        <w:rPr>
          <w:rFonts w:cs="Arial"/>
        </w:rPr>
      </w:pPr>
      <w:r w:rsidRPr="002B67CE">
        <w:rPr>
          <w:rFonts w:cs="Arial"/>
        </w:rPr>
        <w:t xml:space="preserve">gaming has taken place on the premises that breaches a condition of section 282 of the Gambling Act (i.e. that written notice has been provided to the licensing </w:t>
      </w:r>
      <w:r w:rsidR="00FA5732">
        <w:rPr>
          <w:rFonts w:cs="Arial"/>
        </w:rPr>
        <w:t>Council</w:t>
      </w:r>
      <w:r w:rsidRPr="002B67CE">
        <w:rPr>
          <w:rFonts w:cs="Arial"/>
        </w:rPr>
        <w:t xml:space="preserve">, that a fee has been provided and that any relevant code of practice issued by the Gambling Commission about the location and operation of the machine has been complied with); </w:t>
      </w:r>
    </w:p>
    <w:p w14:paraId="0829B99D" w14:textId="77777777" w:rsidR="003D7631" w:rsidRPr="002B67CE" w:rsidRDefault="003D7631" w:rsidP="00205ADF">
      <w:pPr>
        <w:numPr>
          <w:ilvl w:val="0"/>
          <w:numId w:val="1"/>
        </w:numPr>
        <w:tabs>
          <w:tab w:val="clear" w:pos="1080"/>
        </w:tabs>
        <w:spacing w:before="240"/>
        <w:rPr>
          <w:rFonts w:cs="Arial"/>
        </w:rPr>
      </w:pPr>
      <w:r w:rsidRPr="002B67CE">
        <w:rPr>
          <w:rFonts w:cs="Arial"/>
        </w:rPr>
        <w:t>the premises are mainly used for gaming; or</w:t>
      </w:r>
    </w:p>
    <w:p w14:paraId="43C272BC" w14:textId="77777777" w:rsidR="003D7631" w:rsidRPr="002B67CE" w:rsidRDefault="003D7631" w:rsidP="00205ADF">
      <w:pPr>
        <w:numPr>
          <w:ilvl w:val="0"/>
          <w:numId w:val="1"/>
        </w:numPr>
        <w:tabs>
          <w:tab w:val="clear" w:pos="1080"/>
        </w:tabs>
        <w:spacing w:before="240"/>
        <w:rPr>
          <w:rFonts w:cs="Arial"/>
        </w:rPr>
      </w:pPr>
      <w:r w:rsidRPr="002B67CE">
        <w:rPr>
          <w:rFonts w:cs="Arial"/>
        </w:rPr>
        <w:t>an offence under the Gambling Act has been committed on the premises.</w:t>
      </w:r>
    </w:p>
    <w:p w14:paraId="2AE239E1" w14:textId="2653F44A" w:rsidR="003D7631" w:rsidRPr="004E534E" w:rsidRDefault="003D7631" w:rsidP="004E534E">
      <w:pPr>
        <w:pStyle w:val="ListParagraph"/>
        <w:numPr>
          <w:ilvl w:val="1"/>
          <w:numId w:val="25"/>
        </w:numPr>
        <w:spacing w:before="240" w:after="240"/>
        <w:ind w:left="851" w:hanging="851"/>
        <w:contextualSpacing w:val="0"/>
        <w:rPr>
          <w:rFonts w:cs="Arial"/>
          <w:color w:val="000000"/>
        </w:rPr>
      </w:pPr>
      <w:r w:rsidRPr="004E534E">
        <w:rPr>
          <w:rFonts w:cs="Arial"/>
          <w:color w:val="000000"/>
        </w:rPr>
        <w:t xml:space="preserve">Measures which may satisfy the </w:t>
      </w:r>
      <w:r w:rsidR="00FA5732" w:rsidRPr="004E534E">
        <w:rPr>
          <w:rFonts w:cs="Arial"/>
          <w:color w:val="000000"/>
        </w:rPr>
        <w:t>Council</w:t>
      </w:r>
      <w:r w:rsidRPr="004E534E">
        <w:rPr>
          <w:rFonts w:cs="Arial"/>
          <w:color w:val="000000"/>
        </w:rPr>
        <w:t xml:space="preserve"> that </w:t>
      </w:r>
      <w:r w:rsidR="002612E0" w:rsidRPr="004E534E">
        <w:rPr>
          <w:rFonts w:cs="Arial"/>
          <w:color w:val="000000"/>
        </w:rPr>
        <w:t>there will be no access</w:t>
      </w:r>
      <w:r w:rsidRPr="004E534E">
        <w:rPr>
          <w:rFonts w:cs="Arial"/>
          <w:color w:val="000000"/>
        </w:rPr>
        <w:t xml:space="preserve"> include the </w:t>
      </w:r>
      <w:r w:rsidR="002612E0" w:rsidRPr="004E534E">
        <w:rPr>
          <w:rFonts w:cs="Arial"/>
          <w:color w:val="000000"/>
        </w:rPr>
        <w:t xml:space="preserve">adult </w:t>
      </w:r>
      <w:r w:rsidRPr="004E534E">
        <w:rPr>
          <w:rFonts w:cs="Arial"/>
          <w:color w:val="000000"/>
        </w:rPr>
        <w:t xml:space="preserve">machines being </w:t>
      </w:r>
      <w:r w:rsidR="002612E0" w:rsidRPr="004E534E">
        <w:rPr>
          <w:rFonts w:cs="Arial"/>
          <w:color w:val="000000"/>
        </w:rPr>
        <w:t xml:space="preserve">situated </w:t>
      </w:r>
      <w:r w:rsidRPr="004E534E">
        <w:rPr>
          <w:rFonts w:cs="Arial"/>
          <w:color w:val="000000"/>
        </w:rPr>
        <w:t>in close proximity to the bar, or in</w:t>
      </w:r>
      <w:r w:rsidR="002612E0" w:rsidRPr="004E534E">
        <w:rPr>
          <w:rFonts w:cs="Arial"/>
          <w:color w:val="000000"/>
        </w:rPr>
        <w:t>sight of staff who will monitor that the machines are not being used by those under 18 years of age.</w:t>
      </w:r>
      <w:r w:rsidRPr="004E534E">
        <w:rPr>
          <w:rFonts w:cs="Arial"/>
          <w:color w:val="000000"/>
        </w:rPr>
        <w:t xml:space="preserve">  Notices and signage may also be help.  </w:t>
      </w:r>
      <w:r w:rsidR="002529F4" w:rsidRPr="004E534E">
        <w:rPr>
          <w:rFonts w:cs="Arial"/>
          <w:color w:val="000000"/>
        </w:rPr>
        <w:t>R</w:t>
      </w:r>
      <w:r w:rsidRPr="004E534E">
        <w:rPr>
          <w:rFonts w:cs="Arial"/>
          <w:color w:val="000000"/>
        </w:rPr>
        <w:t>egard</w:t>
      </w:r>
      <w:r w:rsidR="002612E0" w:rsidRPr="004E534E">
        <w:rPr>
          <w:rFonts w:cs="Arial"/>
          <w:color w:val="000000"/>
        </w:rPr>
        <w:t>ing</w:t>
      </w:r>
      <w:r w:rsidRPr="004E534E">
        <w:rPr>
          <w:rFonts w:cs="Arial"/>
          <w:color w:val="000000"/>
        </w:rPr>
        <w:t xml:space="preserve"> the protection of vulnerable </w:t>
      </w:r>
      <w:r w:rsidR="00147740" w:rsidRPr="004E534E">
        <w:rPr>
          <w:rFonts w:cs="Arial"/>
          <w:color w:val="000000"/>
        </w:rPr>
        <w:t>adults</w:t>
      </w:r>
      <w:r w:rsidR="002612E0" w:rsidRPr="004E534E">
        <w:rPr>
          <w:rFonts w:cs="Arial"/>
          <w:color w:val="000000"/>
        </w:rPr>
        <w:t>,</w:t>
      </w:r>
      <w:r w:rsidRPr="004E534E">
        <w:rPr>
          <w:rFonts w:cs="Arial"/>
          <w:color w:val="000000"/>
        </w:rPr>
        <w:t xml:space="preserve"> applicants may wish to consider the provision of information leaflets</w:t>
      </w:r>
      <w:r w:rsidR="002612E0" w:rsidRPr="004E534E">
        <w:rPr>
          <w:rFonts w:cs="Arial"/>
          <w:color w:val="000000"/>
        </w:rPr>
        <w:t>/</w:t>
      </w:r>
      <w:r w:rsidRPr="004E534E">
        <w:rPr>
          <w:rFonts w:cs="Arial"/>
          <w:color w:val="000000"/>
        </w:rPr>
        <w:t xml:space="preserve"> helpline numbers for organisations such as </w:t>
      </w:r>
      <w:proofErr w:type="spellStart"/>
      <w:r w:rsidRPr="004E534E">
        <w:rPr>
          <w:rFonts w:cs="Arial"/>
          <w:color w:val="000000"/>
        </w:rPr>
        <w:t>Gamcare</w:t>
      </w:r>
      <w:proofErr w:type="spellEnd"/>
      <w:r w:rsidRPr="004E534E">
        <w:rPr>
          <w:rFonts w:cs="Arial"/>
          <w:color w:val="000000"/>
        </w:rPr>
        <w:t>.</w:t>
      </w:r>
    </w:p>
    <w:p w14:paraId="43D33A84" w14:textId="57AB55F8" w:rsidR="003D7631" w:rsidRPr="004E534E" w:rsidRDefault="003D7631" w:rsidP="004E534E">
      <w:pPr>
        <w:pStyle w:val="ListParagraph"/>
        <w:numPr>
          <w:ilvl w:val="1"/>
          <w:numId w:val="25"/>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can decide to grant the </w:t>
      </w:r>
      <w:r w:rsidR="002612E0" w:rsidRPr="004E534E">
        <w:rPr>
          <w:rFonts w:cs="Arial"/>
          <w:color w:val="000000"/>
        </w:rPr>
        <w:t xml:space="preserve">application </w:t>
      </w:r>
      <w:r w:rsidRPr="004E534E">
        <w:rPr>
          <w:rFonts w:cs="Arial"/>
          <w:color w:val="000000"/>
        </w:rPr>
        <w:t>with a smaller number of machines and/or a different category of machines than that applied for. Conditions (other than these) cannot be attached.</w:t>
      </w:r>
    </w:p>
    <w:p w14:paraId="1978A243" w14:textId="1F05E30E" w:rsidR="003D7631" w:rsidRPr="004E534E" w:rsidRDefault="003D7631" w:rsidP="004E534E">
      <w:pPr>
        <w:pStyle w:val="ListParagraph"/>
        <w:numPr>
          <w:ilvl w:val="1"/>
          <w:numId w:val="25"/>
        </w:numPr>
        <w:spacing w:before="240" w:after="240"/>
        <w:ind w:left="851" w:hanging="851"/>
        <w:contextualSpacing w:val="0"/>
        <w:rPr>
          <w:rFonts w:cs="Arial"/>
          <w:color w:val="000000"/>
        </w:rPr>
      </w:pPr>
      <w:r w:rsidRPr="004E534E">
        <w:rPr>
          <w:rFonts w:cs="Arial"/>
          <w:color w:val="000000"/>
        </w:rPr>
        <w:t xml:space="preserve">The holder of a permit must comply with any </w:t>
      </w:r>
      <w:r w:rsidR="00EE3081" w:rsidRPr="004E534E">
        <w:rPr>
          <w:rFonts w:cs="Arial"/>
          <w:color w:val="000000"/>
        </w:rPr>
        <w:t>Code of Practice issued by the G</w:t>
      </w:r>
      <w:r w:rsidRPr="004E534E">
        <w:rPr>
          <w:rFonts w:cs="Arial"/>
          <w:color w:val="000000"/>
        </w:rPr>
        <w:t>ambling Commission about the location and operation of the machine(s).</w:t>
      </w:r>
    </w:p>
    <w:p w14:paraId="1AD24454" w14:textId="6B4EEF5C" w:rsidR="00E501B7" w:rsidRPr="004E534E" w:rsidRDefault="003D7631" w:rsidP="004E534E">
      <w:pPr>
        <w:pStyle w:val="ListParagraph"/>
        <w:numPr>
          <w:ilvl w:val="1"/>
          <w:numId w:val="25"/>
        </w:numPr>
        <w:spacing w:before="240" w:after="240"/>
        <w:ind w:left="851" w:hanging="851"/>
        <w:contextualSpacing w:val="0"/>
        <w:rPr>
          <w:rFonts w:cs="Arial"/>
          <w:color w:val="000000"/>
        </w:rPr>
      </w:pPr>
      <w:r w:rsidRPr="004E534E">
        <w:rPr>
          <w:rFonts w:cs="Arial"/>
          <w:color w:val="000000"/>
        </w:rPr>
        <w:t xml:space="preserve">It is recognised that some alcohol licensed premises may apply for a premises licence for their non-alcohol licensed areas.  Any such application would need to be </w:t>
      </w:r>
      <w:r w:rsidR="00F66B0E" w:rsidRPr="004E534E">
        <w:rPr>
          <w:rFonts w:cs="Arial"/>
          <w:color w:val="000000"/>
        </w:rPr>
        <w:t>applied or and dealt with as an Adult Entertainment Centre premises licence.</w:t>
      </w:r>
    </w:p>
    <w:p w14:paraId="416ECBD8" w14:textId="285E66B1" w:rsidR="003D7631" w:rsidRDefault="00B776FE" w:rsidP="00205ADF">
      <w:pPr>
        <w:pStyle w:val="Heading3"/>
        <w:numPr>
          <w:ilvl w:val="0"/>
          <w:numId w:val="9"/>
        </w:numPr>
        <w:rPr>
          <w:b/>
        </w:rPr>
      </w:pPr>
      <w:bookmarkStart w:id="24" w:name="_Toc85534685"/>
      <w:r>
        <w:rPr>
          <w:b/>
        </w:rPr>
        <w:t>Prize gaming p</w:t>
      </w:r>
      <w:r w:rsidR="003D7631" w:rsidRPr="00400653">
        <w:rPr>
          <w:b/>
        </w:rPr>
        <w:t>ermits</w:t>
      </w:r>
      <w:bookmarkEnd w:id="24"/>
      <w:r w:rsidR="003D7631" w:rsidRPr="00400653">
        <w:rPr>
          <w:b/>
        </w:rPr>
        <w:t xml:space="preserve"> </w:t>
      </w:r>
    </w:p>
    <w:p w14:paraId="528F071E" w14:textId="1A3947CF" w:rsidR="002612E0" w:rsidRPr="004E534E" w:rsidRDefault="002529F4" w:rsidP="004E534E">
      <w:pPr>
        <w:pStyle w:val="ListParagraph"/>
        <w:numPr>
          <w:ilvl w:val="1"/>
          <w:numId w:val="26"/>
        </w:numPr>
        <w:spacing w:before="240" w:after="240"/>
        <w:ind w:left="851" w:hanging="851"/>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th</w:t>
      </w:r>
      <w:r w:rsidR="002612E0" w:rsidRPr="004E534E">
        <w:rPr>
          <w:rFonts w:cs="Arial"/>
          <w:color w:val="000000"/>
        </w:rPr>
        <w:t xml:space="preserve">e applicant to set out the types of gaming that </w:t>
      </w:r>
      <w:r w:rsidR="001F018E" w:rsidRPr="004E534E">
        <w:rPr>
          <w:rFonts w:cs="Arial"/>
          <w:color w:val="000000"/>
        </w:rPr>
        <w:t>they are</w:t>
      </w:r>
      <w:r w:rsidR="002612E0" w:rsidRPr="004E534E">
        <w:rPr>
          <w:rFonts w:cs="Arial"/>
          <w:color w:val="000000"/>
        </w:rPr>
        <w:t xml:space="preserve"> intending to offer and be able to demonstrate:</w:t>
      </w:r>
    </w:p>
    <w:p w14:paraId="5410E815" w14:textId="77777777" w:rsidR="002612E0" w:rsidRPr="001F018E" w:rsidRDefault="002612E0" w:rsidP="00205ADF">
      <w:pPr>
        <w:numPr>
          <w:ilvl w:val="0"/>
          <w:numId w:val="1"/>
        </w:numPr>
        <w:spacing w:before="240"/>
        <w:rPr>
          <w:rFonts w:cs="Arial"/>
        </w:rPr>
      </w:pPr>
      <w:r w:rsidRPr="001F018E">
        <w:rPr>
          <w:rFonts w:cs="Arial"/>
        </w:rPr>
        <w:lastRenderedPageBreak/>
        <w:t>That they understand the limits to stakes and prizes that are set out in regulations;</w:t>
      </w:r>
    </w:p>
    <w:p w14:paraId="27A453D5" w14:textId="6E6D8D9E" w:rsidR="002612E0" w:rsidRDefault="002612E0" w:rsidP="00205ADF">
      <w:pPr>
        <w:numPr>
          <w:ilvl w:val="0"/>
          <w:numId w:val="1"/>
        </w:numPr>
        <w:spacing w:before="240"/>
        <w:rPr>
          <w:rFonts w:cs="Arial"/>
        </w:rPr>
      </w:pPr>
      <w:r w:rsidRPr="001F018E">
        <w:rPr>
          <w:rFonts w:cs="Arial"/>
        </w:rPr>
        <w:t>That the gaming offered is within the law</w:t>
      </w:r>
    </w:p>
    <w:p w14:paraId="6630E2ED" w14:textId="3ED44740" w:rsidR="002612E0" w:rsidRPr="004E534E" w:rsidRDefault="002612E0" w:rsidP="004E534E">
      <w:pPr>
        <w:pStyle w:val="ListParagraph"/>
        <w:numPr>
          <w:ilvl w:val="1"/>
          <w:numId w:val="26"/>
        </w:numPr>
        <w:spacing w:before="240" w:after="240"/>
        <w:ind w:left="851" w:hanging="851"/>
        <w:contextualSpacing w:val="0"/>
        <w:rPr>
          <w:rFonts w:cs="Arial"/>
          <w:color w:val="000000"/>
        </w:rPr>
      </w:pPr>
      <w:r w:rsidRPr="004E534E">
        <w:rPr>
          <w:rFonts w:cs="Arial"/>
          <w:color w:val="000000"/>
        </w:rPr>
        <w:t xml:space="preserve">In making its decision on an application for prize gaming permits, the </w:t>
      </w:r>
      <w:r w:rsidR="00FA5732" w:rsidRPr="004E534E">
        <w:rPr>
          <w:rFonts w:cs="Arial"/>
          <w:color w:val="000000"/>
        </w:rPr>
        <w:t>Council</w:t>
      </w:r>
      <w:r w:rsidRPr="004E534E">
        <w:rPr>
          <w:rFonts w:cs="Arial"/>
          <w:color w:val="000000"/>
        </w:rPr>
        <w:t xml:space="preserve"> does not need to have regard to the licensing objectives but must have regard to any Gambling Commission guidance.</w:t>
      </w:r>
    </w:p>
    <w:p w14:paraId="5C1E6E97" w14:textId="470DBB8F" w:rsidR="00AF3CA2" w:rsidRPr="004E534E" w:rsidRDefault="002612E0" w:rsidP="004E534E">
      <w:pPr>
        <w:pStyle w:val="ListParagraph"/>
        <w:numPr>
          <w:ilvl w:val="1"/>
          <w:numId w:val="26"/>
        </w:numPr>
        <w:spacing w:before="240" w:after="240"/>
        <w:ind w:left="851" w:hanging="851"/>
        <w:contextualSpacing w:val="0"/>
        <w:rPr>
          <w:rFonts w:cs="Arial"/>
          <w:color w:val="000000"/>
        </w:rPr>
      </w:pPr>
      <w:r w:rsidRPr="004E534E">
        <w:rPr>
          <w:rFonts w:cs="Arial"/>
          <w:color w:val="000000"/>
        </w:rPr>
        <w:t xml:space="preserve">There are conditions in the Gambling Act 2005 with which the permit holder must comply, but the </w:t>
      </w:r>
      <w:r w:rsidR="00FA5732" w:rsidRPr="004E534E">
        <w:rPr>
          <w:rFonts w:cs="Arial"/>
          <w:color w:val="000000"/>
        </w:rPr>
        <w:t>Council</w:t>
      </w:r>
      <w:r w:rsidRPr="004E534E">
        <w:rPr>
          <w:rFonts w:cs="Arial"/>
          <w:color w:val="000000"/>
        </w:rPr>
        <w:t xml:space="preserve"> cannot attach conditions.  The conditions in the Act are</w:t>
      </w:r>
      <w:r w:rsidR="00AF3CA2" w:rsidRPr="004E534E">
        <w:rPr>
          <w:rFonts w:cs="Arial"/>
          <w:color w:val="000000"/>
        </w:rPr>
        <w:t>:</w:t>
      </w:r>
    </w:p>
    <w:p w14:paraId="1C501267" w14:textId="77777777" w:rsidR="002612E0" w:rsidRPr="001F018E" w:rsidRDefault="002612E0" w:rsidP="00205ADF">
      <w:pPr>
        <w:numPr>
          <w:ilvl w:val="0"/>
          <w:numId w:val="1"/>
        </w:numPr>
        <w:tabs>
          <w:tab w:val="clear" w:pos="1080"/>
        </w:tabs>
        <w:spacing w:before="240"/>
        <w:rPr>
          <w:rFonts w:cs="Arial"/>
        </w:rPr>
      </w:pPr>
      <w:r w:rsidRPr="00CA5FF2">
        <w:rPr>
          <w:rFonts w:cs="Arial"/>
        </w:rPr>
        <w:t xml:space="preserve">The </w:t>
      </w:r>
      <w:r w:rsidRPr="001F018E">
        <w:rPr>
          <w:rFonts w:cs="Arial"/>
        </w:rPr>
        <w:t>limits on par</w:t>
      </w:r>
      <w:r w:rsidR="005105AE" w:rsidRPr="001F018E">
        <w:rPr>
          <w:rFonts w:cs="Arial"/>
        </w:rPr>
        <w:t>ticipation fees, as set o</w:t>
      </w:r>
      <w:r w:rsidRPr="001F018E">
        <w:rPr>
          <w:rFonts w:cs="Arial"/>
        </w:rPr>
        <w:t>ut in reg</w:t>
      </w:r>
      <w:r w:rsidR="005105AE" w:rsidRPr="001F018E">
        <w:rPr>
          <w:rFonts w:cs="Arial"/>
        </w:rPr>
        <w:t>u</w:t>
      </w:r>
      <w:r w:rsidRPr="001F018E">
        <w:rPr>
          <w:rFonts w:cs="Arial"/>
        </w:rPr>
        <w:t>lations, must be complied with</w:t>
      </w:r>
    </w:p>
    <w:p w14:paraId="46DEBFA0" w14:textId="77777777" w:rsidR="002612E0" w:rsidRPr="001F018E" w:rsidRDefault="002612E0" w:rsidP="00205ADF">
      <w:pPr>
        <w:numPr>
          <w:ilvl w:val="0"/>
          <w:numId w:val="1"/>
        </w:numPr>
        <w:tabs>
          <w:tab w:val="clear" w:pos="1080"/>
        </w:tabs>
        <w:spacing w:before="240"/>
        <w:rPr>
          <w:rFonts w:cs="Arial"/>
        </w:rPr>
      </w:pPr>
      <w:r w:rsidRPr="001F018E">
        <w:rPr>
          <w:rFonts w:cs="Arial"/>
        </w:rPr>
        <w:t>All chances to participate in the gaming must be allocated on the premises</w:t>
      </w:r>
      <w:r w:rsidR="003361FA" w:rsidRPr="001F018E">
        <w:rPr>
          <w:rFonts w:cs="Arial"/>
        </w:rPr>
        <w:t xml:space="preserve"> on whi</w:t>
      </w:r>
      <w:r w:rsidR="005105AE" w:rsidRPr="001F018E">
        <w:rPr>
          <w:rFonts w:cs="Arial"/>
        </w:rPr>
        <w:t>ch the gaming is taking place and on one day; the game must be played and completed on the day the chances are allocated, and the result of the game must be made public in the premises on the day that it is played.</w:t>
      </w:r>
    </w:p>
    <w:p w14:paraId="6A6A3E88" w14:textId="77777777" w:rsidR="001F018E" w:rsidRPr="00AF3CA2" w:rsidRDefault="001F018E" w:rsidP="00205ADF">
      <w:pPr>
        <w:numPr>
          <w:ilvl w:val="0"/>
          <w:numId w:val="1"/>
        </w:numPr>
        <w:tabs>
          <w:tab w:val="clear" w:pos="1080"/>
        </w:tabs>
        <w:spacing w:before="240"/>
        <w:rPr>
          <w:rFonts w:cs="Arial"/>
        </w:rPr>
      </w:pPr>
      <w:r w:rsidRPr="00AF3CA2">
        <w:rPr>
          <w:rFonts w:cs="Arial"/>
        </w:rPr>
        <w:t>the prize for which the game is played must not exceed the amount set out in regulations (if a money prize), or the prescribed value (if nonmonetary prize), and</w:t>
      </w:r>
    </w:p>
    <w:p w14:paraId="08EDC658" w14:textId="77777777" w:rsidR="001F018E" w:rsidRPr="00AF3CA2" w:rsidRDefault="001F018E" w:rsidP="00205ADF">
      <w:pPr>
        <w:numPr>
          <w:ilvl w:val="0"/>
          <w:numId w:val="1"/>
        </w:numPr>
        <w:tabs>
          <w:tab w:val="clear" w:pos="1080"/>
        </w:tabs>
        <w:spacing w:before="240"/>
        <w:rPr>
          <w:rFonts w:cs="Arial"/>
        </w:rPr>
      </w:pPr>
      <w:r w:rsidRPr="00AF3CA2">
        <w:rPr>
          <w:rFonts w:cs="Arial"/>
        </w:rPr>
        <w:t>participation in the gaming must not entitle the player to take part in any other gambling</w:t>
      </w:r>
    </w:p>
    <w:p w14:paraId="24DED6C4" w14:textId="77777777" w:rsidR="001F018E" w:rsidRPr="001F018E" w:rsidRDefault="001F018E" w:rsidP="001F018E">
      <w:pPr>
        <w:rPr>
          <w:rFonts w:cs="Arial"/>
          <w:color w:val="000000"/>
        </w:rPr>
      </w:pPr>
    </w:p>
    <w:p w14:paraId="13E1EAE8" w14:textId="1A3F5DA8" w:rsidR="003D7631" w:rsidRDefault="00B776FE" w:rsidP="00205ADF">
      <w:pPr>
        <w:pStyle w:val="Heading3"/>
        <w:numPr>
          <w:ilvl w:val="0"/>
          <w:numId w:val="9"/>
        </w:numPr>
        <w:rPr>
          <w:b/>
        </w:rPr>
      </w:pPr>
      <w:r>
        <w:rPr>
          <w:b/>
        </w:rPr>
        <w:t>Club gaming and club machines p</w:t>
      </w:r>
      <w:r w:rsidR="003D7631" w:rsidRPr="001F018E">
        <w:rPr>
          <w:b/>
        </w:rPr>
        <w:t>ermits</w:t>
      </w:r>
    </w:p>
    <w:p w14:paraId="5CFD879E" w14:textId="0410F391" w:rsidR="003D7631" w:rsidRPr="004E534E" w:rsidRDefault="003D7631"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Members Clubs and Miners’ welfare institutes</w:t>
      </w:r>
      <w:r w:rsidR="005105AE" w:rsidRPr="004E534E">
        <w:rPr>
          <w:rFonts w:cs="Arial"/>
          <w:color w:val="000000"/>
        </w:rPr>
        <w:t xml:space="preserve"> (but not commercial clubs)</w:t>
      </w:r>
      <w:r w:rsidRPr="004E534E">
        <w:rPr>
          <w:rFonts w:cs="Arial"/>
          <w:color w:val="000000"/>
        </w:rPr>
        <w:t xml:space="preserve"> may apply for a ’Club Gaming Permit’ or a ‘Club </w:t>
      </w:r>
      <w:r w:rsidR="005105AE" w:rsidRPr="004E534E">
        <w:rPr>
          <w:rFonts w:cs="Arial"/>
          <w:color w:val="000000"/>
        </w:rPr>
        <w:t xml:space="preserve">gaming </w:t>
      </w:r>
      <w:r w:rsidRPr="004E534E">
        <w:rPr>
          <w:rFonts w:cs="Arial"/>
          <w:color w:val="000000"/>
        </w:rPr>
        <w:t xml:space="preserve">machine permit’.  The ‘Club Gaming Permit’ will enable the premises to provide gaming machines (3 machines of categories B, C or D), equal chance gaming </w:t>
      </w:r>
      <w:r w:rsidR="005105AE" w:rsidRPr="004E534E">
        <w:rPr>
          <w:rFonts w:cs="Arial"/>
          <w:color w:val="000000"/>
        </w:rPr>
        <w:t>and games of chance as set out in forthcoming regulations</w:t>
      </w:r>
      <w:proofErr w:type="gramStart"/>
      <w:r w:rsidR="005105AE" w:rsidRPr="004E534E">
        <w:rPr>
          <w:rFonts w:cs="Arial"/>
          <w:color w:val="000000"/>
        </w:rPr>
        <w:t>.</w:t>
      </w:r>
      <w:r w:rsidRPr="004E534E">
        <w:rPr>
          <w:rFonts w:cs="Arial"/>
          <w:color w:val="000000"/>
        </w:rPr>
        <w:t>.</w:t>
      </w:r>
      <w:proofErr w:type="gramEnd"/>
      <w:r w:rsidRPr="004E534E">
        <w:rPr>
          <w:rFonts w:cs="Arial"/>
          <w:color w:val="000000"/>
        </w:rPr>
        <w:t xml:space="preserve"> A ‘Club </w:t>
      </w:r>
      <w:r w:rsidR="005105AE" w:rsidRPr="004E534E">
        <w:rPr>
          <w:rFonts w:cs="Arial"/>
          <w:color w:val="000000"/>
        </w:rPr>
        <w:t xml:space="preserve">gaming </w:t>
      </w:r>
      <w:r w:rsidRPr="004E534E">
        <w:rPr>
          <w:rFonts w:cs="Arial"/>
          <w:color w:val="000000"/>
        </w:rPr>
        <w:t>machine permit’ will enable the premises to provide gaming machines (3 machines of categories B, C or D).</w:t>
      </w:r>
    </w:p>
    <w:p w14:paraId="0548A13A" w14:textId="5633C11B" w:rsidR="003D7631" w:rsidRPr="004E534E" w:rsidRDefault="003D7631"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To qualify for these special club permits a members</w:t>
      </w:r>
      <w:r w:rsidR="00932B4A" w:rsidRPr="004E534E">
        <w:rPr>
          <w:rFonts w:cs="Arial"/>
          <w:color w:val="000000"/>
        </w:rPr>
        <w:t>’</w:t>
      </w:r>
      <w:r w:rsidRPr="004E534E">
        <w:rPr>
          <w:rFonts w:cs="Arial"/>
          <w:color w:val="000000"/>
        </w:rPr>
        <w:t xml:space="preserve"> club must have at least 25 members and be established and conducted “wholly or mainly” for purposes other than gaming</w:t>
      </w:r>
      <w:r w:rsidR="005105AE" w:rsidRPr="004E534E">
        <w:rPr>
          <w:rFonts w:cs="Arial"/>
          <w:color w:val="000000"/>
        </w:rPr>
        <w:t>, unless the gaming is permit</w:t>
      </w:r>
      <w:r w:rsidR="002529F4" w:rsidRPr="004E534E">
        <w:rPr>
          <w:rFonts w:cs="Arial"/>
          <w:color w:val="000000"/>
        </w:rPr>
        <w:t>ted by separate regulations.  I</w:t>
      </w:r>
      <w:r w:rsidR="005105AE" w:rsidRPr="004E534E">
        <w:rPr>
          <w:rFonts w:cs="Arial"/>
          <w:color w:val="000000"/>
        </w:rPr>
        <w:t>t</w:t>
      </w:r>
      <w:r w:rsidR="002529F4" w:rsidRPr="004E534E">
        <w:rPr>
          <w:rFonts w:cs="Arial"/>
          <w:color w:val="000000"/>
        </w:rPr>
        <w:t xml:space="preserve"> </w:t>
      </w:r>
      <w:r w:rsidR="005105AE" w:rsidRPr="004E534E">
        <w:rPr>
          <w:rFonts w:cs="Arial"/>
          <w:color w:val="000000"/>
        </w:rPr>
        <w:t>is anticipated that this will cover bridge and whist clubs, which replicate</w:t>
      </w:r>
      <w:r w:rsidR="00147740" w:rsidRPr="004E534E">
        <w:rPr>
          <w:rFonts w:cs="Arial"/>
          <w:color w:val="000000"/>
        </w:rPr>
        <w:t>s</w:t>
      </w:r>
      <w:r w:rsidR="005105AE" w:rsidRPr="004E534E">
        <w:rPr>
          <w:rFonts w:cs="Arial"/>
          <w:color w:val="000000"/>
        </w:rPr>
        <w:t xml:space="preserve"> the position under the Gaming Act 1968.</w:t>
      </w:r>
      <w:r w:rsidRPr="004E534E">
        <w:rPr>
          <w:rFonts w:cs="Arial"/>
          <w:color w:val="000000"/>
        </w:rPr>
        <w:t xml:space="preserve"> A members’ club must be permanent in nature, not established to make commercial profit, and controlled by its members equally.  Examples include working men’s clubs, branches of Royal British Legion and clubs with political affiliations.</w:t>
      </w:r>
    </w:p>
    <w:p w14:paraId="4E5DE5F7" w14:textId="1A8407F8" w:rsidR="001F018E" w:rsidRPr="004E534E" w:rsidRDefault="001F018E"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lastRenderedPageBreak/>
        <w:t>There are statutory conditions on club gaming permits that no child uses a category B or C machine on the premises and that the holder complies with any relevant provision of a code of practice about the location and operation of gaming machines.</w:t>
      </w:r>
    </w:p>
    <w:p w14:paraId="034C21E8" w14:textId="0140A483" w:rsidR="003D7631" w:rsidRPr="004E534E" w:rsidRDefault="003D7631"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 xml:space="preserve">Before granting the permit the </w:t>
      </w:r>
      <w:r w:rsidR="00FA5732" w:rsidRPr="004E534E">
        <w:rPr>
          <w:rFonts w:cs="Arial"/>
          <w:color w:val="000000"/>
        </w:rPr>
        <w:t>Council</w:t>
      </w:r>
      <w:r w:rsidRPr="004E534E">
        <w:rPr>
          <w:rFonts w:cs="Arial"/>
          <w:color w:val="000000"/>
        </w:rPr>
        <w:t xml:space="preserve"> will need to satisfy itself that the premises meets the requirements of a members’ club and the majority of members are over 18.</w:t>
      </w:r>
    </w:p>
    <w:p w14:paraId="1ABD6759" w14:textId="22E67C32" w:rsidR="003D7631" w:rsidRPr="004E534E" w:rsidRDefault="003D7631"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may only refuse an application on the grounds that:</w:t>
      </w:r>
    </w:p>
    <w:p w14:paraId="6F327F4C" w14:textId="77777777" w:rsidR="003D7631" w:rsidRPr="00B608F4" w:rsidRDefault="003D7631" w:rsidP="00205ADF">
      <w:pPr>
        <w:numPr>
          <w:ilvl w:val="0"/>
          <w:numId w:val="1"/>
        </w:numPr>
        <w:tabs>
          <w:tab w:val="clear" w:pos="1080"/>
        </w:tabs>
        <w:spacing w:before="240"/>
        <w:rPr>
          <w:rFonts w:cs="Arial"/>
        </w:rPr>
      </w:pPr>
      <w:r w:rsidRPr="00B608F4">
        <w:rPr>
          <w:rFonts w:cs="Arial"/>
        </w:rPr>
        <w:t>the applicant does not fulfil the requirements for a members’ or commercial club or miners’ welfare institute and therefore is not entitled to receive the type of permit for which it has applied;</w:t>
      </w:r>
    </w:p>
    <w:p w14:paraId="7F4A7FC4" w14:textId="77777777" w:rsidR="003D7631" w:rsidRPr="00B608F4" w:rsidRDefault="003D7631" w:rsidP="00205ADF">
      <w:pPr>
        <w:numPr>
          <w:ilvl w:val="0"/>
          <w:numId w:val="1"/>
        </w:numPr>
        <w:tabs>
          <w:tab w:val="clear" w:pos="1080"/>
        </w:tabs>
        <w:spacing w:before="240"/>
        <w:rPr>
          <w:rFonts w:cs="Arial"/>
        </w:rPr>
      </w:pPr>
      <w:r w:rsidRPr="00B608F4">
        <w:rPr>
          <w:rFonts w:cs="Arial"/>
        </w:rPr>
        <w:t>the applicant’s premises are used wholly or mainly by children and/or young person’s</w:t>
      </w:r>
    </w:p>
    <w:p w14:paraId="68147777" w14:textId="77777777" w:rsidR="003D7631" w:rsidRPr="00B608F4" w:rsidRDefault="003D7631" w:rsidP="00205ADF">
      <w:pPr>
        <w:numPr>
          <w:ilvl w:val="0"/>
          <w:numId w:val="1"/>
        </w:numPr>
        <w:tabs>
          <w:tab w:val="clear" w:pos="1080"/>
        </w:tabs>
        <w:spacing w:before="240"/>
        <w:rPr>
          <w:rFonts w:cs="Arial"/>
        </w:rPr>
      </w:pPr>
      <w:r w:rsidRPr="00B608F4">
        <w:rPr>
          <w:rFonts w:cs="Arial"/>
        </w:rPr>
        <w:t>an offence under the Act or a breach of a permit has been committed by the applicant while providing gaming facilities;</w:t>
      </w:r>
    </w:p>
    <w:p w14:paraId="7437F468" w14:textId="77777777" w:rsidR="003D7631" w:rsidRPr="00B608F4" w:rsidRDefault="003D7631" w:rsidP="00205ADF">
      <w:pPr>
        <w:numPr>
          <w:ilvl w:val="0"/>
          <w:numId w:val="1"/>
        </w:numPr>
        <w:tabs>
          <w:tab w:val="clear" w:pos="1080"/>
        </w:tabs>
        <w:spacing w:before="240"/>
        <w:rPr>
          <w:rFonts w:cs="Arial"/>
        </w:rPr>
      </w:pPr>
      <w:r w:rsidRPr="00B608F4">
        <w:rPr>
          <w:rFonts w:cs="Arial"/>
        </w:rPr>
        <w:t>a permit held by the applicant has been cancelled in the previous ten years; or</w:t>
      </w:r>
    </w:p>
    <w:p w14:paraId="21A8345E" w14:textId="77777777" w:rsidR="003D7631" w:rsidRDefault="003D7631" w:rsidP="00205ADF">
      <w:pPr>
        <w:numPr>
          <w:ilvl w:val="0"/>
          <w:numId w:val="1"/>
        </w:numPr>
        <w:tabs>
          <w:tab w:val="clear" w:pos="1080"/>
        </w:tabs>
        <w:spacing w:before="240"/>
        <w:rPr>
          <w:rFonts w:cs="Arial"/>
        </w:rPr>
      </w:pPr>
      <w:r w:rsidRPr="00B608F4">
        <w:rPr>
          <w:rFonts w:cs="Arial"/>
        </w:rPr>
        <w:t>an objection has been lodged by the</w:t>
      </w:r>
      <w:r w:rsidR="005105AE">
        <w:rPr>
          <w:rFonts w:cs="Arial"/>
        </w:rPr>
        <w:t xml:space="preserve"> Gambling</w:t>
      </w:r>
      <w:r w:rsidRPr="00B608F4">
        <w:rPr>
          <w:rFonts w:cs="Arial"/>
        </w:rPr>
        <w:t xml:space="preserve"> Commission or the police.</w:t>
      </w:r>
    </w:p>
    <w:p w14:paraId="561C19EF" w14:textId="7BAF54C0" w:rsidR="003C2D9E" w:rsidRPr="004E534E" w:rsidRDefault="003C2D9E"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 xml:space="preserve">It should be noted that there is a “fast track procedure available for premises which hold a Club Premises Certificate under the Licensing act 2003. As the Gambling </w:t>
      </w:r>
      <w:r w:rsidR="00E71DC5" w:rsidRPr="004E534E">
        <w:rPr>
          <w:rFonts w:cs="Arial"/>
          <w:color w:val="000000"/>
        </w:rPr>
        <w:t>Commission’s Guidance</w:t>
      </w:r>
      <w:r w:rsidRPr="004E534E">
        <w:rPr>
          <w:rFonts w:cs="Arial"/>
          <w:color w:val="000000"/>
        </w:rPr>
        <w:t xml:space="preserve"> for local </w:t>
      </w:r>
      <w:r w:rsidR="00FA5732" w:rsidRPr="004E534E">
        <w:rPr>
          <w:rFonts w:cs="Arial"/>
          <w:color w:val="000000"/>
        </w:rPr>
        <w:t>Council</w:t>
      </w:r>
      <w:r w:rsidR="00E71DC5" w:rsidRPr="004E534E">
        <w:rPr>
          <w:rFonts w:cs="Arial"/>
          <w:color w:val="000000"/>
        </w:rPr>
        <w:t>’s</w:t>
      </w:r>
      <w:r w:rsidRPr="004E534E">
        <w:rPr>
          <w:rFonts w:cs="Arial"/>
          <w:color w:val="000000"/>
        </w:rPr>
        <w:t xml:space="preserve"> states: “Under the fast-track procedure there is no opportunity for objections to be made by the Commission or the police, and the ground upon which an </w:t>
      </w:r>
      <w:r w:rsidR="00FA5732" w:rsidRPr="004E534E">
        <w:rPr>
          <w:rFonts w:cs="Arial"/>
          <w:color w:val="000000"/>
        </w:rPr>
        <w:t>Council</w:t>
      </w:r>
      <w:r w:rsidRPr="004E534E">
        <w:rPr>
          <w:rFonts w:cs="Arial"/>
          <w:color w:val="000000"/>
        </w:rPr>
        <w:t xml:space="preserve"> can refuse a permit are reduced” and “The grounds on which an application under the process may be refused are:</w:t>
      </w:r>
    </w:p>
    <w:p w14:paraId="3660F0C2" w14:textId="77777777" w:rsidR="003C2D9E" w:rsidRPr="00AF3CA2" w:rsidRDefault="003C2D9E" w:rsidP="00205ADF">
      <w:pPr>
        <w:numPr>
          <w:ilvl w:val="0"/>
          <w:numId w:val="1"/>
        </w:numPr>
        <w:spacing w:before="240"/>
        <w:rPr>
          <w:rFonts w:cs="Arial"/>
        </w:rPr>
      </w:pPr>
      <w:r w:rsidRPr="00AF3CA2">
        <w:rPr>
          <w:rFonts w:cs="Arial"/>
        </w:rPr>
        <w:t>that the club is established primarily for gaming, other than gaming prescribed under schedule 12</w:t>
      </w:r>
    </w:p>
    <w:p w14:paraId="40011952" w14:textId="77777777" w:rsidR="003C2D9E" w:rsidRPr="00AF3CA2" w:rsidRDefault="003C2D9E" w:rsidP="00205ADF">
      <w:pPr>
        <w:numPr>
          <w:ilvl w:val="0"/>
          <w:numId w:val="1"/>
        </w:numPr>
        <w:spacing w:before="240"/>
        <w:rPr>
          <w:rFonts w:cs="Arial"/>
        </w:rPr>
      </w:pPr>
      <w:r w:rsidRPr="00AF3CA2">
        <w:rPr>
          <w:rFonts w:cs="Arial"/>
        </w:rPr>
        <w:t>that in addition to the prescribed gaming, the applicant provides facilities for other gaming, or</w:t>
      </w:r>
    </w:p>
    <w:p w14:paraId="05352646" w14:textId="77777777" w:rsidR="003C2D9E" w:rsidRPr="00AF3CA2" w:rsidRDefault="003C2D9E" w:rsidP="00205ADF">
      <w:pPr>
        <w:numPr>
          <w:ilvl w:val="0"/>
          <w:numId w:val="1"/>
        </w:numPr>
        <w:spacing w:before="240"/>
        <w:rPr>
          <w:rFonts w:cs="Arial"/>
        </w:rPr>
      </w:pPr>
      <w:r w:rsidRPr="00AF3CA2">
        <w:rPr>
          <w:rFonts w:cs="Arial"/>
        </w:rPr>
        <w:t xml:space="preserve">that a club gaming permit or club machine permit issued to the applicant in the last ten years has been cancelled” </w:t>
      </w:r>
    </w:p>
    <w:p w14:paraId="630A09D8" w14:textId="77777777" w:rsidR="00E45127" w:rsidRDefault="00E45127" w:rsidP="003C2D9E">
      <w:pPr>
        <w:rPr>
          <w:rFonts w:ascii="Verdana" w:hAnsi="Verdana" w:cs="Verdana"/>
          <w:b/>
          <w:color w:val="000000"/>
        </w:rPr>
      </w:pPr>
    </w:p>
    <w:p w14:paraId="6382E741" w14:textId="31CCB320" w:rsidR="00932B4A" w:rsidRDefault="00E45127" w:rsidP="00205ADF">
      <w:pPr>
        <w:pStyle w:val="Heading3"/>
        <w:numPr>
          <w:ilvl w:val="0"/>
          <w:numId w:val="9"/>
        </w:numPr>
        <w:rPr>
          <w:b/>
        </w:rPr>
      </w:pPr>
      <w:r w:rsidRPr="00945C55">
        <w:rPr>
          <w:b/>
        </w:rPr>
        <w:t>Lotteries</w:t>
      </w:r>
    </w:p>
    <w:p w14:paraId="151F5D12" w14:textId="25C49029" w:rsidR="003D7631" w:rsidRPr="004E534E" w:rsidRDefault="003D7631"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The Act creates two princip</w:t>
      </w:r>
      <w:r w:rsidR="005105AE" w:rsidRPr="004E534E">
        <w:rPr>
          <w:rFonts w:cs="Arial"/>
          <w:color w:val="000000"/>
        </w:rPr>
        <w:t>al</w:t>
      </w:r>
      <w:r w:rsidRPr="004E534E">
        <w:rPr>
          <w:rFonts w:cs="Arial"/>
          <w:color w:val="000000"/>
        </w:rPr>
        <w:t xml:space="preserve"> classes of lotteries: Licensed lotteries and exempt lotteries.  Licensed lotteries are large society lotteries and lotteries </w:t>
      </w:r>
      <w:r w:rsidRPr="004E534E">
        <w:rPr>
          <w:rFonts w:cs="Arial"/>
          <w:color w:val="000000"/>
        </w:rPr>
        <w:lastRenderedPageBreak/>
        <w:t>run for the benefit of local authorities.  These will be regulated by the Gambling Commission.  Within the class of exempt lotteries there are four sub classes, one of which is small society lotteries.</w:t>
      </w:r>
    </w:p>
    <w:p w14:paraId="6F4233BC" w14:textId="6F4F08A0" w:rsidR="00E45127" w:rsidRPr="004E534E" w:rsidRDefault="00E45127"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 xml:space="preserve">In carrying out its functions in relation to Lotteries, the </w:t>
      </w:r>
      <w:r w:rsidR="00FA5732" w:rsidRPr="004E534E">
        <w:rPr>
          <w:rFonts w:cs="Arial"/>
          <w:color w:val="000000"/>
        </w:rPr>
        <w:t>Council</w:t>
      </w:r>
      <w:r w:rsidRPr="004E534E">
        <w:rPr>
          <w:rFonts w:cs="Arial"/>
          <w:color w:val="000000"/>
        </w:rPr>
        <w:t xml:space="preserve"> will have regard to the Act, any guidance issued by the Commission from time to time and any Regulations issued by the Secretary of State.</w:t>
      </w:r>
    </w:p>
    <w:p w14:paraId="58D17A33" w14:textId="5634D1B5" w:rsidR="00E45127" w:rsidRPr="004E534E" w:rsidRDefault="00E45127" w:rsidP="004E534E">
      <w:pPr>
        <w:pStyle w:val="ListParagraph"/>
        <w:numPr>
          <w:ilvl w:val="1"/>
          <w:numId w:val="27"/>
        </w:numPr>
        <w:spacing w:before="240" w:after="240"/>
        <w:ind w:left="851" w:hanging="851"/>
        <w:contextualSpacing w:val="0"/>
        <w:rPr>
          <w:rFonts w:cs="Arial"/>
          <w:color w:val="000000"/>
        </w:rPr>
      </w:pPr>
      <w:r w:rsidRPr="004E534E">
        <w:rPr>
          <w:rFonts w:cs="Arial"/>
          <w:color w:val="000000"/>
        </w:rPr>
        <w:t>The Act makes it illegal to promote lotteries unless they are licensed or within an exempt category. One such exemption relates to registered small society lotteries</w:t>
      </w:r>
      <w:r w:rsidR="00973D45" w:rsidRPr="004E534E">
        <w:rPr>
          <w:rFonts w:cs="Arial"/>
          <w:color w:val="000000"/>
        </w:rPr>
        <w:t>, promoted on behalf of a non-commercial society as defined in the Act which also meets specific financial requirements set out in the Act. T</w:t>
      </w:r>
      <w:r w:rsidRPr="004E534E">
        <w:rPr>
          <w:rFonts w:cs="Arial"/>
          <w:color w:val="000000"/>
        </w:rPr>
        <w:t xml:space="preserve">he </w:t>
      </w:r>
      <w:r w:rsidR="00FA5732" w:rsidRPr="004E534E">
        <w:rPr>
          <w:rFonts w:cs="Arial"/>
          <w:color w:val="000000"/>
        </w:rPr>
        <w:t>Council</w:t>
      </w:r>
      <w:r w:rsidRPr="004E534E">
        <w:rPr>
          <w:rFonts w:cs="Arial"/>
          <w:color w:val="000000"/>
        </w:rPr>
        <w:t xml:space="preserve"> is responsible for registering small society lotteries, which are promoted by non-commercial organisations that are established for:</w:t>
      </w:r>
    </w:p>
    <w:p w14:paraId="68A2B719" w14:textId="77777777" w:rsidR="00E45127" w:rsidRPr="00AF3CA2" w:rsidRDefault="00E45127" w:rsidP="00205ADF">
      <w:pPr>
        <w:numPr>
          <w:ilvl w:val="0"/>
          <w:numId w:val="1"/>
        </w:numPr>
        <w:spacing w:before="240"/>
        <w:rPr>
          <w:rFonts w:cs="Arial"/>
        </w:rPr>
      </w:pPr>
      <w:r w:rsidRPr="00AF3CA2">
        <w:rPr>
          <w:rFonts w:cs="Arial"/>
        </w:rPr>
        <w:t>charitable purposes</w:t>
      </w:r>
    </w:p>
    <w:p w14:paraId="45573317" w14:textId="77777777" w:rsidR="00E45127" w:rsidRPr="00AF3CA2" w:rsidRDefault="00E45127" w:rsidP="00205ADF">
      <w:pPr>
        <w:numPr>
          <w:ilvl w:val="0"/>
          <w:numId w:val="1"/>
        </w:numPr>
        <w:spacing w:before="240"/>
        <w:rPr>
          <w:rFonts w:cs="Arial"/>
        </w:rPr>
      </w:pPr>
      <w:r w:rsidRPr="00AF3CA2">
        <w:rPr>
          <w:rFonts w:cs="Arial"/>
        </w:rPr>
        <w:t>for the purpose of enabling participation in, or of supporting, sport, athletics or a cultural activity</w:t>
      </w:r>
    </w:p>
    <w:p w14:paraId="3D4FE09B" w14:textId="77777777" w:rsidR="00E45127" w:rsidRPr="00AF3CA2" w:rsidRDefault="00E45127" w:rsidP="004E534E">
      <w:pPr>
        <w:numPr>
          <w:ilvl w:val="0"/>
          <w:numId w:val="1"/>
        </w:numPr>
        <w:spacing w:before="240" w:after="240"/>
        <w:ind w:hanging="357"/>
        <w:rPr>
          <w:rFonts w:cs="Arial"/>
        </w:rPr>
      </w:pPr>
      <w:r w:rsidRPr="00AF3CA2">
        <w:rPr>
          <w:rFonts w:cs="Arial"/>
        </w:rPr>
        <w:t>for any other non-commercial purpose other than that of private gain</w:t>
      </w:r>
    </w:p>
    <w:p w14:paraId="54709C71" w14:textId="7024C72F" w:rsidR="00CC5CB1" w:rsidRPr="00945C55" w:rsidRDefault="00B776FE" w:rsidP="004E534E">
      <w:pPr>
        <w:pStyle w:val="Heading3"/>
        <w:numPr>
          <w:ilvl w:val="0"/>
          <w:numId w:val="9"/>
        </w:numPr>
        <w:spacing w:before="240" w:after="240"/>
        <w:ind w:hanging="357"/>
        <w:rPr>
          <w:b/>
        </w:rPr>
      </w:pPr>
      <w:r w:rsidRPr="00945C55">
        <w:rPr>
          <w:b/>
        </w:rPr>
        <w:t>The licensing p</w:t>
      </w:r>
      <w:r w:rsidR="00CC5CB1" w:rsidRPr="00945C55">
        <w:rPr>
          <w:b/>
        </w:rPr>
        <w:t>rocess</w:t>
      </w:r>
    </w:p>
    <w:p w14:paraId="37A579B4" w14:textId="5AB75C00" w:rsidR="00CC5CB1" w:rsidRPr="004E534E" w:rsidRDefault="00CC5CB1" w:rsidP="004E534E">
      <w:pPr>
        <w:pStyle w:val="ListParagraph"/>
        <w:numPr>
          <w:ilvl w:val="1"/>
          <w:numId w:val="28"/>
        </w:numPr>
        <w:spacing w:before="240" w:after="240"/>
        <w:ind w:left="851" w:hanging="851"/>
        <w:contextualSpacing w:val="0"/>
        <w:rPr>
          <w:rFonts w:cs="Arial"/>
          <w:color w:val="000000"/>
        </w:rPr>
      </w:pPr>
      <w:r w:rsidRPr="004E534E">
        <w:rPr>
          <w:rFonts w:cs="Arial"/>
          <w:color w:val="000000"/>
        </w:rPr>
        <w:t xml:space="preserve">The powers of the </w:t>
      </w:r>
      <w:r w:rsidR="00FA5732" w:rsidRPr="004E534E">
        <w:rPr>
          <w:rFonts w:cs="Arial"/>
          <w:color w:val="000000"/>
        </w:rPr>
        <w:t>Council</w:t>
      </w:r>
      <w:r w:rsidRPr="004E534E">
        <w:rPr>
          <w:rFonts w:cs="Arial"/>
          <w:color w:val="000000"/>
        </w:rPr>
        <w:t xml:space="preserve"> as a licensing </w:t>
      </w:r>
      <w:r w:rsidR="000D6768" w:rsidRPr="004E534E">
        <w:rPr>
          <w:rFonts w:cs="Arial"/>
          <w:color w:val="000000"/>
        </w:rPr>
        <w:t>authority</w:t>
      </w:r>
      <w:r w:rsidRPr="004E534E">
        <w:rPr>
          <w:rFonts w:cs="Arial"/>
          <w:color w:val="000000"/>
        </w:rPr>
        <w:t xml:space="preserve"> under the </w:t>
      </w:r>
      <w:r w:rsidR="000D6768" w:rsidRPr="004E534E">
        <w:rPr>
          <w:rFonts w:cs="Arial"/>
          <w:color w:val="000000"/>
        </w:rPr>
        <w:t xml:space="preserve">Gambling </w:t>
      </w:r>
      <w:r w:rsidRPr="004E534E">
        <w:rPr>
          <w:rFonts w:cs="Arial"/>
          <w:color w:val="000000"/>
        </w:rPr>
        <w:t xml:space="preserve">Act may be carried out by the Licensing and Regulatory Committee and then put before Full </w:t>
      </w:r>
      <w:r w:rsidR="00FA5732" w:rsidRPr="004E534E">
        <w:rPr>
          <w:rFonts w:cs="Arial"/>
          <w:color w:val="000000"/>
        </w:rPr>
        <w:t>Council</w:t>
      </w:r>
      <w:r w:rsidRPr="004E534E">
        <w:rPr>
          <w:rFonts w:cs="Arial"/>
          <w:color w:val="000000"/>
        </w:rPr>
        <w:t xml:space="preserve">. Applications under the Act will be dealt with in accordance with the </w:t>
      </w:r>
      <w:r w:rsidR="00FA5732" w:rsidRPr="004E534E">
        <w:rPr>
          <w:rFonts w:cs="Arial"/>
          <w:color w:val="000000"/>
        </w:rPr>
        <w:t>Council</w:t>
      </w:r>
      <w:r w:rsidRPr="004E534E">
        <w:rPr>
          <w:rFonts w:cs="Arial"/>
          <w:color w:val="000000"/>
        </w:rPr>
        <w:t>’s scheme of delegation.</w:t>
      </w:r>
    </w:p>
    <w:p w14:paraId="02C760A1" w14:textId="73FB72F7" w:rsidR="00CC5CB1" w:rsidRPr="004E534E" w:rsidRDefault="00CC5CB1" w:rsidP="004E534E">
      <w:pPr>
        <w:pStyle w:val="ListParagraph"/>
        <w:numPr>
          <w:ilvl w:val="1"/>
          <w:numId w:val="28"/>
        </w:numPr>
        <w:spacing w:before="240" w:after="240"/>
        <w:ind w:left="851" w:hanging="851"/>
        <w:contextualSpacing w:val="0"/>
        <w:rPr>
          <w:rFonts w:cs="Arial"/>
          <w:color w:val="000000"/>
        </w:rPr>
      </w:pPr>
      <w:r w:rsidRPr="004E534E">
        <w:rPr>
          <w:rFonts w:cs="Arial"/>
          <w:color w:val="000000"/>
        </w:rPr>
        <w:t>Application forms will be in the format prescribed by regulations. The form will need to contain information that describes the gambling activities to be provided, the operational procedures, hours, nature of the location, needs of the local community, etc. Most importantly, the applicant will have to detail the steps that will be taken to promote the three licensing objectives. Applicants must carry out a risk assessment before they apply for a licence.</w:t>
      </w:r>
    </w:p>
    <w:p w14:paraId="35D2AF52" w14:textId="4F97C301" w:rsidR="00CC5CB1" w:rsidRPr="004E534E" w:rsidRDefault="00CC5CB1" w:rsidP="004E534E">
      <w:pPr>
        <w:pStyle w:val="ListParagraph"/>
        <w:numPr>
          <w:ilvl w:val="1"/>
          <w:numId w:val="28"/>
        </w:numPr>
        <w:spacing w:before="240" w:after="240"/>
        <w:ind w:left="851" w:hanging="851"/>
        <w:contextualSpacing w:val="0"/>
        <w:rPr>
          <w:rFonts w:cs="Arial"/>
          <w:color w:val="000000"/>
        </w:rPr>
      </w:pPr>
      <w:r w:rsidRPr="004E534E">
        <w:rPr>
          <w:rFonts w:cs="Arial"/>
          <w:color w:val="000000"/>
        </w:rPr>
        <w:t xml:space="preserve">The </w:t>
      </w:r>
      <w:r w:rsidR="00FA5732" w:rsidRPr="004E534E">
        <w:rPr>
          <w:rFonts w:cs="Arial"/>
          <w:color w:val="000000"/>
        </w:rPr>
        <w:t>Council</w:t>
      </w:r>
      <w:r w:rsidRPr="004E534E">
        <w:rPr>
          <w:rFonts w:cs="Arial"/>
          <w:color w:val="000000"/>
        </w:rPr>
        <w:t xml:space="preserve"> will expect the local risk assessment to consider as a minimum: </w:t>
      </w:r>
    </w:p>
    <w:p w14:paraId="6E9CA46C" w14:textId="77777777" w:rsidR="00CC5CB1" w:rsidRPr="00E7501C" w:rsidRDefault="00CC5CB1" w:rsidP="00205ADF">
      <w:pPr>
        <w:numPr>
          <w:ilvl w:val="0"/>
          <w:numId w:val="1"/>
        </w:numPr>
        <w:spacing w:before="240"/>
        <w:rPr>
          <w:rFonts w:cs="Arial"/>
        </w:rPr>
      </w:pPr>
      <w:r w:rsidRPr="00AF3CA2">
        <w:rPr>
          <w:rFonts w:cs="Arial"/>
        </w:rPr>
        <w:t xml:space="preserve">the location of services for children such as schools, playgrounds, leisure/community centres and other areas where children will gather </w:t>
      </w:r>
    </w:p>
    <w:p w14:paraId="0A5CA698" w14:textId="77777777" w:rsidR="00CC5CB1" w:rsidRPr="00E7501C" w:rsidRDefault="00CC5CB1" w:rsidP="00205ADF">
      <w:pPr>
        <w:numPr>
          <w:ilvl w:val="0"/>
          <w:numId w:val="1"/>
        </w:numPr>
        <w:spacing w:before="240"/>
        <w:rPr>
          <w:rFonts w:cs="Arial"/>
        </w:rPr>
      </w:pPr>
      <w:r w:rsidRPr="00AF3CA2">
        <w:rPr>
          <w:rFonts w:cs="Arial"/>
        </w:rPr>
        <w:t>the demographics of the area in relation to vulnerable groups</w:t>
      </w:r>
    </w:p>
    <w:p w14:paraId="1F6FC34D" w14:textId="77777777" w:rsidR="00CC5CB1" w:rsidRPr="00E7501C" w:rsidRDefault="00CC5CB1" w:rsidP="00205ADF">
      <w:pPr>
        <w:numPr>
          <w:ilvl w:val="0"/>
          <w:numId w:val="1"/>
        </w:numPr>
        <w:spacing w:before="240"/>
        <w:rPr>
          <w:rFonts w:cs="Arial"/>
        </w:rPr>
      </w:pPr>
      <w:r w:rsidRPr="00AF3CA2">
        <w:rPr>
          <w:rFonts w:cs="Arial"/>
        </w:rPr>
        <w:t>whether the premises is in an area subject to high levels of crime and/or disorder</w:t>
      </w:r>
    </w:p>
    <w:p w14:paraId="3EC4C281" w14:textId="77777777" w:rsidR="00CC5CB1" w:rsidRPr="00E7501C" w:rsidRDefault="00CC5CB1" w:rsidP="00C5124D">
      <w:pPr>
        <w:pStyle w:val="ListParagraph"/>
        <w:numPr>
          <w:ilvl w:val="1"/>
          <w:numId w:val="28"/>
        </w:numPr>
        <w:spacing w:before="240" w:after="240"/>
        <w:ind w:left="851" w:hanging="851"/>
        <w:contextualSpacing w:val="0"/>
        <w:rPr>
          <w:rFonts w:cs="Arial"/>
          <w:color w:val="000000"/>
        </w:rPr>
      </w:pPr>
      <w:r w:rsidRPr="00C5124D">
        <w:rPr>
          <w:rFonts w:cs="Arial"/>
          <w:color w:val="000000"/>
        </w:rPr>
        <w:t xml:space="preserve">Local risk assessments should show how vulnerable people, including people with gambling dependencies are protected and should be kept on the </w:t>
      </w:r>
      <w:r w:rsidRPr="00C5124D">
        <w:rPr>
          <w:rFonts w:cs="Arial"/>
          <w:color w:val="000000"/>
        </w:rPr>
        <w:lastRenderedPageBreak/>
        <w:t>premises at all times.</w:t>
      </w:r>
    </w:p>
    <w:p w14:paraId="065A3374" w14:textId="0A5860F7" w:rsidR="00CC5CB1" w:rsidRPr="00C5124D" w:rsidRDefault="00C5124D" w:rsidP="00C5124D">
      <w:pPr>
        <w:pStyle w:val="ListParagraph"/>
        <w:numPr>
          <w:ilvl w:val="1"/>
          <w:numId w:val="28"/>
        </w:numPr>
        <w:spacing w:before="240" w:after="240"/>
        <w:ind w:left="851" w:hanging="851"/>
        <w:contextualSpacing w:val="0"/>
        <w:rPr>
          <w:rFonts w:cs="Arial"/>
          <w:color w:val="000000"/>
        </w:rPr>
      </w:pPr>
      <w:r>
        <w:rPr>
          <w:rFonts w:cs="Arial"/>
          <w:color w:val="000000"/>
        </w:rPr>
        <w:t>A</w:t>
      </w:r>
      <w:r w:rsidR="00CC5CB1" w:rsidRPr="00C5124D">
        <w:rPr>
          <w:rFonts w:cs="Arial"/>
          <w:color w:val="000000"/>
        </w:rPr>
        <w:t>pplicants are encouraged to fully consult the Police and other responsible authorities well in advance of submitting their applications. Application forms will be available on our website www.</w:t>
      </w:r>
      <w:r w:rsidR="00BE517C" w:rsidRPr="00C5124D">
        <w:rPr>
          <w:rFonts w:cs="Arial"/>
          <w:color w:val="000000"/>
        </w:rPr>
        <w:t>lichfielddc</w:t>
      </w:r>
      <w:r w:rsidR="00CC5CB1" w:rsidRPr="00C5124D">
        <w:rPr>
          <w:rFonts w:cs="Arial"/>
          <w:color w:val="000000"/>
        </w:rPr>
        <w:t>.gov.uk this includes contact names for each of the responsible authorities that will be receiving applications. Most applications will require additional documentation and a fee to be included with the form. Incomplete applications will not be considered and will be returned to the applicant.</w:t>
      </w:r>
    </w:p>
    <w:p w14:paraId="0F7208CD" w14:textId="6AF3DDD8" w:rsidR="00932B4A" w:rsidRPr="00C5124D" w:rsidRDefault="00CC5CB1" w:rsidP="00C5124D">
      <w:pPr>
        <w:pStyle w:val="ListParagraph"/>
        <w:numPr>
          <w:ilvl w:val="1"/>
          <w:numId w:val="28"/>
        </w:numPr>
        <w:spacing w:before="240" w:after="240"/>
        <w:ind w:left="851" w:hanging="851"/>
        <w:contextualSpacing w:val="0"/>
        <w:rPr>
          <w:rFonts w:cs="Arial"/>
          <w:color w:val="000000"/>
        </w:rPr>
      </w:pPr>
      <w:r w:rsidRPr="00C5124D">
        <w:rPr>
          <w:rFonts w:cs="Arial"/>
          <w:color w:val="000000"/>
        </w:rPr>
        <w:t xml:space="preserve">The Act requires licensing authorities to maintain a register of premises licences issued. The register must be available at any reasonable time to the public, who can request to view entries. The register is available online or in print </w:t>
      </w:r>
      <w:r w:rsidR="00BE517C" w:rsidRPr="00C5124D">
        <w:rPr>
          <w:rFonts w:cs="Arial"/>
          <w:color w:val="000000"/>
        </w:rPr>
        <w:t xml:space="preserve">at </w:t>
      </w:r>
    </w:p>
    <w:p w14:paraId="0F723683" w14:textId="1C7F4B83" w:rsidR="00BE517C" w:rsidRDefault="00BE517C" w:rsidP="00C5124D">
      <w:r w:rsidRPr="00E7501C">
        <w:t xml:space="preserve">Lichfield District </w:t>
      </w:r>
      <w:r w:rsidR="00FA5732">
        <w:t>Council</w:t>
      </w:r>
    </w:p>
    <w:p w14:paraId="2BA1EF8C" w14:textId="5AD0A303" w:rsidR="00BE517C" w:rsidRPr="00E7501C" w:rsidRDefault="00BE517C" w:rsidP="00C5124D">
      <w:pPr>
        <w:rPr>
          <w:rFonts w:cs="Arial"/>
        </w:rPr>
      </w:pPr>
      <w:r w:rsidRPr="00E7501C">
        <w:rPr>
          <w:rFonts w:cs="Arial"/>
        </w:rPr>
        <w:t xml:space="preserve">District </w:t>
      </w:r>
      <w:r w:rsidR="00FA5732">
        <w:rPr>
          <w:rFonts w:cs="Arial"/>
        </w:rPr>
        <w:t>Council</w:t>
      </w:r>
      <w:r w:rsidRPr="00E7501C">
        <w:rPr>
          <w:rFonts w:cs="Arial"/>
        </w:rPr>
        <w:t xml:space="preserve"> House</w:t>
      </w:r>
    </w:p>
    <w:p w14:paraId="7E6F8AEC" w14:textId="77777777" w:rsidR="00BE517C" w:rsidRPr="00E7501C" w:rsidRDefault="00BE517C" w:rsidP="00C5124D">
      <w:pPr>
        <w:rPr>
          <w:rFonts w:cs="Arial"/>
        </w:rPr>
      </w:pPr>
      <w:r w:rsidRPr="00E7501C">
        <w:rPr>
          <w:rFonts w:cs="Arial"/>
        </w:rPr>
        <w:t>Frog Lane</w:t>
      </w:r>
    </w:p>
    <w:p w14:paraId="1831815D" w14:textId="77777777" w:rsidR="00BE517C" w:rsidRPr="00E7501C" w:rsidRDefault="00BE517C" w:rsidP="00C5124D">
      <w:pPr>
        <w:rPr>
          <w:rFonts w:cs="Arial"/>
        </w:rPr>
      </w:pPr>
      <w:r w:rsidRPr="00E7501C">
        <w:rPr>
          <w:rFonts w:cs="Arial"/>
        </w:rPr>
        <w:t>Lichfield</w:t>
      </w:r>
    </w:p>
    <w:p w14:paraId="3E3C898D" w14:textId="592C5BA3" w:rsidR="00BE517C" w:rsidRDefault="00BE517C" w:rsidP="00C5124D">
      <w:pPr>
        <w:rPr>
          <w:rFonts w:cs="Arial"/>
        </w:rPr>
      </w:pPr>
      <w:r w:rsidRPr="00E7501C">
        <w:rPr>
          <w:rFonts w:cs="Arial"/>
        </w:rPr>
        <w:t>Staffordshire WS13 6YU</w:t>
      </w:r>
    </w:p>
    <w:p w14:paraId="4E9432A1" w14:textId="524F95C5" w:rsidR="00C5124D" w:rsidRPr="00C5124D" w:rsidRDefault="009E504E" w:rsidP="00932B4A">
      <w:pPr>
        <w:pStyle w:val="Heading3"/>
        <w:numPr>
          <w:ilvl w:val="0"/>
          <w:numId w:val="9"/>
        </w:numPr>
        <w:spacing w:before="240" w:after="240"/>
        <w:rPr>
          <w:b/>
        </w:rPr>
      </w:pPr>
      <w:bookmarkStart w:id="25" w:name="_Toc85534686"/>
      <w:r>
        <w:rPr>
          <w:b/>
        </w:rPr>
        <w:t xml:space="preserve"> </w:t>
      </w:r>
      <w:r w:rsidR="0043269B" w:rsidRPr="008972BA">
        <w:rPr>
          <w:b/>
        </w:rPr>
        <w:t>Review</w:t>
      </w:r>
      <w:bookmarkEnd w:id="25"/>
      <w:r w:rsidR="00932B4A">
        <w:rPr>
          <w:b/>
        </w:rPr>
        <w:t>s</w:t>
      </w:r>
    </w:p>
    <w:p w14:paraId="623411C1" w14:textId="2321455A" w:rsidR="0043269B" w:rsidRPr="00C5124D" w:rsidRDefault="0043269B" w:rsidP="00C5124D">
      <w:pPr>
        <w:pStyle w:val="ListParagraph"/>
        <w:numPr>
          <w:ilvl w:val="1"/>
          <w:numId w:val="29"/>
        </w:numPr>
        <w:spacing w:before="240" w:after="240"/>
        <w:ind w:left="851" w:hanging="851"/>
        <w:contextualSpacing w:val="0"/>
        <w:rPr>
          <w:rFonts w:cs="Arial"/>
          <w:color w:val="000000"/>
        </w:rPr>
      </w:pPr>
      <w:r w:rsidRPr="00C5124D">
        <w:rPr>
          <w:rFonts w:cs="Arial"/>
          <w:color w:val="000000"/>
        </w:rPr>
        <w:t>A review is a process defined in the legislation which ultimately leads to a licence being reassessed by the Licensing Committee with the possibility that the licence may be revoked, suspended or that conditions may be amended</w:t>
      </w:r>
      <w:r w:rsidR="00457BF6" w:rsidRPr="00C5124D">
        <w:rPr>
          <w:rFonts w:cs="Arial"/>
          <w:color w:val="000000"/>
        </w:rPr>
        <w:t>,</w:t>
      </w:r>
      <w:r w:rsidRPr="00C5124D">
        <w:rPr>
          <w:rFonts w:cs="Arial"/>
          <w:color w:val="000000"/>
        </w:rPr>
        <w:t xml:space="preserve"> or new conditions added.</w:t>
      </w:r>
    </w:p>
    <w:p w14:paraId="0299FD72" w14:textId="383D36FF" w:rsidR="0043269B" w:rsidRPr="00C5124D" w:rsidRDefault="00973D45" w:rsidP="00C5124D">
      <w:pPr>
        <w:pStyle w:val="ListParagraph"/>
        <w:numPr>
          <w:ilvl w:val="1"/>
          <w:numId w:val="29"/>
        </w:numPr>
        <w:spacing w:before="240" w:after="240"/>
        <w:ind w:left="851" w:hanging="851"/>
        <w:contextualSpacing w:val="0"/>
        <w:rPr>
          <w:rFonts w:cs="Arial"/>
          <w:color w:val="000000"/>
        </w:rPr>
      </w:pPr>
      <w:r w:rsidRPr="00C5124D">
        <w:rPr>
          <w:rFonts w:cs="Arial"/>
          <w:color w:val="000000"/>
        </w:rPr>
        <w:t>R</w:t>
      </w:r>
      <w:r w:rsidR="0043269B" w:rsidRPr="00C5124D">
        <w:rPr>
          <w:rFonts w:cs="Arial"/>
          <w:color w:val="000000"/>
        </w:rPr>
        <w:t xml:space="preserve">equests for a review of a premises licence can be made by interested parties or responsible authorities; however, it is for the </w:t>
      </w:r>
      <w:r w:rsidR="00FA5732" w:rsidRPr="00C5124D">
        <w:rPr>
          <w:rFonts w:cs="Arial"/>
          <w:color w:val="000000"/>
        </w:rPr>
        <w:t>Council</w:t>
      </w:r>
      <w:r w:rsidR="0043269B" w:rsidRPr="00C5124D">
        <w:rPr>
          <w:rFonts w:cs="Arial"/>
          <w:color w:val="000000"/>
        </w:rPr>
        <w:t xml:space="preserve"> to decide whether the review is to be carried-out.  This will be on the basis of whether the request for the review is:</w:t>
      </w:r>
      <w:r w:rsidR="0043269B" w:rsidRPr="00C5124D">
        <w:rPr>
          <w:rFonts w:cs="Arial"/>
          <w:color w:val="000000"/>
        </w:rPr>
        <w:tab/>
      </w:r>
    </w:p>
    <w:p w14:paraId="689CBA34" w14:textId="77777777" w:rsidR="0043269B" w:rsidRPr="002B67CE" w:rsidRDefault="0043269B" w:rsidP="00205ADF">
      <w:pPr>
        <w:numPr>
          <w:ilvl w:val="0"/>
          <w:numId w:val="1"/>
        </w:numPr>
        <w:spacing w:before="240"/>
        <w:rPr>
          <w:rFonts w:cs="Arial"/>
        </w:rPr>
      </w:pPr>
      <w:r w:rsidRPr="002B67CE">
        <w:rPr>
          <w:rFonts w:cs="Arial"/>
        </w:rPr>
        <w:t>in accordance with any relevant code of practice issued by the Gambling Commission;</w:t>
      </w:r>
    </w:p>
    <w:p w14:paraId="5FA05B25" w14:textId="77777777" w:rsidR="0043269B" w:rsidRPr="002B67CE" w:rsidRDefault="0043269B" w:rsidP="00205ADF">
      <w:pPr>
        <w:numPr>
          <w:ilvl w:val="0"/>
          <w:numId w:val="1"/>
        </w:numPr>
        <w:spacing w:before="240"/>
        <w:rPr>
          <w:rFonts w:cs="Arial"/>
        </w:rPr>
      </w:pPr>
      <w:r w:rsidRPr="002B67CE">
        <w:rPr>
          <w:rFonts w:cs="Arial"/>
        </w:rPr>
        <w:t>in accordance with any relevant guidance issued by the Gambling Commission;</w:t>
      </w:r>
    </w:p>
    <w:p w14:paraId="25D58DC2" w14:textId="77777777" w:rsidR="0043269B" w:rsidRPr="002B67CE" w:rsidRDefault="0043269B" w:rsidP="00205ADF">
      <w:pPr>
        <w:numPr>
          <w:ilvl w:val="0"/>
          <w:numId w:val="1"/>
        </w:numPr>
        <w:spacing w:before="240"/>
        <w:rPr>
          <w:rFonts w:cs="Arial"/>
        </w:rPr>
      </w:pPr>
      <w:r w:rsidRPr="002B67CE">
        <w:rPr>
          <w:rFonts w:cs="Arial"/>
        </w:rPr>
        <w:t>reasonably consistent with the licensing objectives; and</w:t>
      </w:r>
    </w:p>
    <w:p w14:paraId="324D0343" w14:textId="2F2697DD" w:rsidR="00932B4A" w:rsidRPr="009D021E" w:rsidRDefault="0043269B" w:rsidP="00205ADF">
      <w:pPr>
        <w:numPr>
          <w:ilvl w:val="0"/>
          <w:numId w:val="1"/>
        </w:numPr>
        <w:spacing w:before="240" w:after="240"/>
        <w:rPr>
          <w:rFonts w:cs="Arial"/>
        </w:rPr>
      </w:pPr>
      <w:proofErr w:type="gramStart"/>
      <w:r w:rsidRPr="002B67CE">
        <w:rPr>
          <w:rFonts w:cs="Arial"/>
        </w:rPr>
        <w:t>in</w:t>
      </w:r>
      <w:proofErr w:type="gramEnd"/>
      <w:r w:rsidRPr="002B67CE">
        <w:rPr>
          <w:rFonts w:cs="Arial"/>
        </w:rPr>
        <w:t xml:space="preserve"> accordance with this </w:t>
      </w:r>
      <w:r w:rsidR="00FA5732">
        <w:rPr>
          <w:rFonts w:cs="Arial"/>
        </w:rPr>
        <w:t>Council</w:t>
      </w:r>
      <w:r w:rsidRPr="002B67CE">
        <w:rPr>
          <w:rFonts w:cs="Arial"/>
        </w:rPr>
        <w:t xml:space="preserve">’s Gambling Act 2005 - statement of </w:t>
      </w:r>
      <w:r>
        <w:rPr>
          <w:rFonts w:cs="Arial"/>
        </w:rPr>
        <w:t>gambling</w:t>
      </w:r>
      <w:r w:rsidRPr="002B67CE">
        <w:rPr>
          <w:rFonts w:cs="Arial"/>
        </w:rPr>
        <w:t xml:space="preserve"> policy.</w:t>
      </w:r>
    </w:p>
    <w:p w14:paraId="6EE245C5" w14:textId="14A8A9D2" w:rsidR="00932B4A" w:rsidRPr="00C5124D" w:rsidRDefault="0043269B" w:rsidP="00C5124D">
      <w:pPr>
        <w:pStyle w:val="ListParagraph"/>
        <w:numPr>
          <w:ilvl w:val="1"/>
          <w:numId w:val="29"/>
        </w:numPr>
        <w:spacing w:before="240" w:after="240"/>
        <w:ind w:left="851" w:hanging="851"/>
        <w:contextualSpacing w:val="0"/>
        <w:rPr>
          <w:rFonts w:cs="Arial"/>
          <w:color w:val="000000"/>
        </w:rPr>
      </w:pPr>
      <w:r w:rsidRPr="00C5124D">
        <w:rPr>
          <w:rFonts w:cs="Arial"/>
          <w:color w:val="000000"/>
        </w:rPr>
        <w:t xml:space="preserve">In addition the </w:t>
      </w:r>
      <w:r w:rsidR="00FA5732" w:rsidRPr="00C5124D">
        <w:rPr>
          <w:rFonts w:cs="Arial"/>
          <w:color w:val="000000"/>
        </w:rPr>
        <w:t>Council</w:t>
      </w:r>
      <w:r w:rsidRPr="00C5124D">
        <w:rPr>
          <w:rFonts w:cs="Arial"/>
          <w:color w:val="000000"/>
        </w:rPr>
        <w:t xml:space="preserve"> may also reject the application on the grounds that the request is frivolous, vexatious, will certainly not cause this </w:t>
      </w:r>
      <w:r w:rsidR="00FA5732" w:rsidRPr="00C5124D">
        <w:rPr>
          <w:rFonts w:cs="Arial"/>
          <w:color w:val="000000"/>
        </w:rPr>
        <w:t>Council</w:t>
      </w:r>
      <w:r w:rsidRPr="00C5124D">
        <w:rPr>
          <w:rFonts w:cs="Arial"/>
          <w:color w:val="000000"/>
        </w:rPr>
        <w:t xml:space="preserve"> to alter/revoke/suspend the licence, or whether it is substantially the same as previous representations or requests for review.</w:t>
      </w:r>
      <w:r w:rsidR="009D021E" w:rsidRPr="00C5124D">
        <w:rPr>
          <w:rFonts w:cs="Arial"/>
          <w:color w:val="000000"/>
        </w:rPr>
        <w:t xml:space="preserve"> </w:t>
      </w:r>
    </w:p>
    <w:p w14:paraId="45BFEE0D" w14:textId="44A2093B" w:rsidR="003D7631" w:rsidRPr="00C5124D" w:rsidRDefault="0043269B" w:rsidP="00C5124D">
      <w:pPr>
        <w:pStyle w:val="ListParagraph"/>
        <w:numPr>
          <w:ilvl w:val="1"/>
          <w:numId w:val="29"/>
        </w:numPr>
        <w:spacing w:before="240" w:after="240"/>
        <w:ind w:left="851" w:hanging="851"/>
        <w:contextualSpacing w:val="0"/>
        <w:rPr>
          <w:rFonts w:cs="Arial"/>
        </w:rPr>
      </w:pPr>
      <w:r w:rsidRPr="00C5124D">
        <w:rPr>
          <w:rFonts w:cs="Arial"/>
          <w:color w:val="000000"/>
        </w:rPr>
        <w:lastRenderedPageBreak/>
        <w:t xml:space="preserve">The </w:t>
      </w:r>
      <w:r w:rsidR="00FA5732" w:rsidRPr="00C5124D">
        <w:rPr>
          <w:rFonts w:cs="Arial"/>
          <w:color w:val="000000"/>
        </w:rPr>
        <w:t>Council</w:t>
      </w:r>
      <w:r w:rsidRPr="00C5124D">
        <w:rPr>
          <w:rFonts w:cs="Arial"/>
          <w:color w:val="000000"/>
        </w:rPr>
        <w:t xml:space="preserve"> can also initiate a review of a licence on the basis of any reason </w:t>
      </w:r>
      <w:r w:rsidRPr="00973D45">
        <w:rPr>
          <w:rFonts w:cs="Arial"/>
        </w:rPr>
        <w:t>which it thinks is appropriate</w:t>
      </w:r>
      <w:bookmarkStart w:id="26" w:name="_GoBack"/>
      <w:bookmarkEnd w:id="26"/>
      <w:r w:rsidR="00E7501C" w:rsidRPr="00C5124D">
        <w:rPr>
          <w:rFonts w:ascii="Verdana" w:hAnsi="Verdana" w:cs="Verdana"/>
          <w:color w:val="000000"/>
        </w:rPr>
        <w:br w:type="page"/>
      </w:r>
      <w:bookmarkStart w:id="27" w:name="_Toc85534687"/>
      <w:r w:rsidR="00E7501C" w:rsidRPr="00C5124D">
        <w:rPr>
          <w:b/>
        </w:rPr>
        <w:lastRenderedPageBreak/>
        <w:t>A</w:t>
      </w:r>
      <w:r w:rsidR="003D7631" w:rsidRPr="00C5124D">
        <w:rPr>
          <w:b/>
        </w:rPr>
        <w:t xml:space="preserve">ppendix </w:t>
      </w:r>
      <w:r w:rsidR="00293C42" w:rsidRPr="00C5124D">
        <w:rPr>
          <w:b/>
        </w:rPr>
        <w:t>A</w:t>
      </w:r>
      <w:r w:rsidR="00B776FE" w:rsidRPr="00C5124D">
        <w:rPr>
          <w:b/>
        </w:rPr>
        <w:t xml:space="preserve"> – List of r</w:t>
      </w:r>
      <w:r w:rsidR="003D7631" w:rsidRPr="00C5124D">
        <w:rPr>
          <w:b/>
        </w:rPr>
        <w:t>esponsible authorities</w:t>
      </w:r>
      <w:bookmarkEnd w:id="27"/>
    </w:p>
    <w:p w14:paraId="65717DAB" w14:textId="77777777" w:rsidR="00663B37" w:rsidRDefault="00663B37" w:rsidP="00B776FE">
      <w:pPr>
        <w:jc w:val="both"/>
        <w:rPr>
          <w:rFonts w:cs="Arial"/>
          <w:sz w:val="20"/>
          <w:szCs w:val="20"/>
        </w:rPr>
      </w:pPr>
    </w:p>
    <w:p w14:paraId="331927F7" w14:textId="61DC8F47" w:rsidR="00B776FE" w:rsidRDefault="00B776FE" w:rsidP="00B776FE">
      <w:pPr>
        <w:jc w:val="both"/>
        <w:rPr>
          <w:rFonts w:cs="Arial"/>
          <w:sz w:val="20"/>
          <w:szCs w:val="20"/>
        </w:rPr>
      </w:pPr>
      <w:r>
        <w:rPr>
          <w:rFonts w:cs="Arial"/>
          <w:sz w:val="20"/>
          <w:szCs w:val="20"/>
        </w:rPr>
        <w:t xml:space="preserve">Licensing </w:t>
      </w:r>
    </w:p>
    <w:p w14:paraId="671EEA99" w14:textId="25BE4E86" w:rsidR="00B776FE" w:rsidRDefault="00B776FE" w:rsidP="00B776FE">
      <w:pPr>
        <w:jc w:val="both"/>
        <w:rPr>
          <w:rFonts w:cs="Arial"/>
          <w:sz w:val="20"/>
          <w:szCs w:val="20"/>
        </w:rPr>
      </w:pPr>
      <w:r>
        <w:rPr>
          <w:rFonts w:cs="Arial"/>
          <w:sz w:val="20"/>
          <w:szCs w:val="20"/>
        </w:rPr>
        <w:t xml:space="preserve">Lichfield District </w:t>
      </w:r>
      <w:r w:rsidR="00FA5732">
        <w:rPr>
          <w:rFonts w:cs="Arial"/>
          <w:sz w:val="20"/>
          <w:szCs w:val="20"/>
        </w:rPr>
        <w:t>Council</w:t>
      </w:r>
    </w:p>
    <w:p w14:paraId="281ACE71" w14:textId="2D1BF79C" w:rsidR="00B776FE" w:rsidRDefault="00B776FE" w:rsidP="00B776FE">
      <w:pPr>
        <w:jc w:val="both"/>
        <w:rPr>
          <w:rFonts w:cs="Arial"/>
          <w:sz w:val="20"/>
          <w:szCs w:val="20"/>
        </w:rPr>
      </w:pPr>
      <w:r>
        <w:rPr>
          <w:rFonts w:cs="Arial"/>
          <w:sz w:val="20"/>
          <w:szCs w:val="20"/>
        </w:rPr>
        <w:t xml:space="preserve">District </w:t>
      </w:r>
      <w:r w:rsidR="00FA5732">
        <w:rPr>
          <w:rFonts w:cs="Arial"/>
          <w:sz w:val="20"/>
          <w:szCs w:val="20"/>
        </w:rPr>
        <w:t>Council</w:t>
      </w:r>
      <w:r>
        <w:rPr>
          <w:rFonts w:cs="Arial"/>
          <w:sz w:val="20"/>
          <w:szCs w:val="20"/>
        </w:rPr>
        <w:t xml:space="preserve"> House</w:t>
      </w:r>
    </w:p>
    <w:p w14:paraId="276E9D3E" w14:textId="77777777" w:rsidR="00B776FE" w:rsidRDefault="00B776FE" w:rsidP="00B776FE">
      <w:pPr>
        <w:jc w:val="both"/>
        <w:rPr>
          <w:rFonts w:cs="Arial"/>
          <w:sz w:val="20"/>
          <w:szCs w:val="20"/>
        </w:rPr>
      </w:pPr>
      <w:r>
        <w:rPr>
          <w:rFonts w:cs="Arial"/>
          <w:sz w:val="20"/>
          <w:szCs w:val="20"/>
        </w:rPr>
        <w:t>Frog Lane</w:t>
      </w:r>
    </w:p>
    <w:p w14:paraId="59932558" w14:textId="77777777" w:rsidR="00B776FE" w:rsidRDefault="00B776FE" w:rsidP="00B776FE">
      <w:pPr>
        <w:jc w:val="both"/>
        <w:rPr>
          <w:rFonts w:cs="Arial"/>
          <w:sz w:val="20"/>
          <w:szCs w:val="20"/>
        </w:rPr>
      </w:pPr>
      <w:r>
        <w:rPr>
          <w:rFonts w:cs="Arial"/>
          <w:sz w:val="20"/>
          <w:szCs w:val="20"/>
        </w:rPr>
        <w:t>Lichfield</w:t>
      </w:r>
    </w:p>
    <w:p w14:paraId="7D0C884B" w14:textId="77777777" w:rsidR="00B776FE" w:rsidRDefault="00B776FE" w:rsidP="00B776FE">
      <w:pPr>
        <w:jc w:val="both"/>
        <w:rPr>
          <w:rFonts w:cs="Arial"/>
          <w:sz w:val="20"/>
          <w:szCs w:val="20"/>
        </w:rPr>
      </w:pPr>
      <w:r>
        <w:rPr>
          <w:rFonts w:cs="Arial"/>
          <w:sz w:val="20"/>
          <w:szCs w:val="20"/>
        </w:rPr>
        <w:t>Staffordshire WS13 6YU</w:t>
      </w:r>
    </w:p>
    <w:p w14:paraId="64D59197" w14:textId="77777777" w:rsidR="00B776FE" w:rsidRDefault="00B776FE" w:rsidP="00B776FE">
      <w:pPr>
        <w:jc w:val="both"/>
        <w:rPr>
          <w:rFonts w:cs="Arial"/>
          <w:sz w:val="20"/>
          <w:szCs w:val="20"/>
        </w:rPr>
      </w:pPr>
    </w:p>
    <w:p w14:paraId="703F40DE" w14:textId="77777777" w:rsidR="00B776FE" w:rsidRDefault="00B776FE" w:rsidP="00B776FE">
      <w:pPr>
        <w:jc w:val="both"/>
        <w:rPr>
          <w:rFonts w:cs="Arial"/>
          <w:sz w:val="20"/>
          <w:szCs w:val="20"/>
        </w:rPr>
      </w:pPr>
      <w:r>
        <w:rPr>
          <w:rFonts w:cs="Arial"/>
          <w:sz w:val="20"/>
          <w:szCs w:val="20"/>
        </w:rPr>
        <w:t>Tel: 01543 308066</w:t>
      </w:r>
    </w:p>
    <w:p w14:paraId="45A87DE2" w14:textId="77777777" w:rsidR="00B776FE" w:rsidRDefault="009D021E" w:rsidP="00B776FE">
      <w:pPr>
        <w:jc w:val="both"/>
        <w:rPr>
          <w:rFonts w:cs="Arial"/>
          <w:sz w:val="20"/>
          <w:szCs w:val="20"/>
        </w:rPr>
      </w:pPr>
      <w:hyperlink r:id="rId11" w:history="1">
        <w:r w:rsidR="00B776FE" w:rsidRPr="00E936BC">
          <w:rPr>
            <w:rStyle w:val="Hyperlink"/>
            <w:rFonts w:cs="Arial"/>
            <w:sz w:val="20"/>
            <w:szCs w:val="20"/>
          </w:rPr>
          <w:t>licensing@lichfielddc.gov.uk</w:t>
        </w:r>
      </w:hyperlink>
      <w:r w:rsidR="00B776FE">
        <w:rPr>
          <w:rFonts w:cs="Arial"/>
          <w:sz w:val="20"/>
          <w:szCs w:val="20"/>
        </w:rPr>
        <w:t xml:space="preserve"> </w:t>
      </w:r>
    </w:p>
    <w:p w14:paraId="266ED962" w14:textId="77777777" w:rsidR="00B776FE" w:rsidRDefault="00B776FE" w:rsidP="00B776FE">
      <w:pPr>
        <w:jc w:val="both"/>
        <w:rPr>
          <w:rFonts w:cs="Arial"/>
          <w:sz w:val="20"/>
          <w:szCs w:val="20"/>
        </w:rPr>
      </w:pPr>
    </w:p>
    <w:p w14:paraId="012EB546" w14:textId="77777777" w:rsidR="00B776FE" w:rsidRPr="008B297E" w:rsidRDefault="00B776FE" w:rsidP="00B776FE">
      <w:pPr>
        <w:jc w:val="both"/>
        <w:rPr>
          <w:rFonts w:cs="Arial"/>
          <w:sz w:val="20"/>
          <w:szCs w:val="20"/>
        </w:rPr>
      </w:pPr>
      <w:r w:rsidRPr="008B297E">
        <w:rPr>
          <w:rFonts w:cs="Arial"/>
          <w:sz w:val="20"/>
          <w:szCs w:val="20"/>
        </w:rPr>
        <w:t xml:space="preserve">Police Licensing </w:t>
      </w:r>
    </w:p>
    <w:p w14:paraId="77ECEC0F" w14:textId="77777777" w:rsidR="00B776FE" w:rsidRPr="008B297E" w:rsidRDefault="00B776FE" w:rsidP="00B776FE">
      <w:pPr>
        <w:rPr>
          <w:rFonts w:ascii="Calibri" w:hAnsi="Calibri" w:cs="Calibri"/>
          <w:bCs/>
          <w:sz w:val="20"/>
          <w:szCs w:val="20"/>
        </w:rPr>
      </w:pPr>
      <w:r w:rsidRPr="008B297E">
        <w:rPr>
          <w:bCs/>
          <w:sz w:val="20"/>
          <w:szCs w:val="20"/>
        </w:rPr>
        <w:t>Early Intervention and Prevention Unit</w:t>
      </w:r>
    </w:p>
    <w:p w14:paraId="5728ED0A" w14:textId="77777777" w:rsidR="00B776FE" w:rsidRPr="008B297E" w:rsidRDefault="00B776FE" w:rsidP="00B776FE">
      <w:pPr>
        <w:rPr>
          <w:bCs/>
          <w:sz w:val="20"/>
          <w:szCs w:val="20"/>
        </w:rPr>
      </w:pPr>
      <w:r w:rsidRPr="008B297E">
        <w:rPr>
          <w:bCs/>
          <w:sz w:val="20"/>
          <w:szCs w:val="20"/>
        </w:rPr>
        <w:t>Ground Floor</w:t>
      </w:r>
    </w:p>
    <w:p w14:paraId="581A8C19" w14:textId="77777777" w:rsidR="00B776FE" w:rsidRPr="008B297E" w:rsidRDefault="00B776FE" w:rsidP="00B776FE">
      <w:pPr>
        <w:rPr>
          <w:bCs/>
          <w:sz w:val="20"/>
          <w:szCs w:val="20"/>
        </w:rPr>
      </w:pPr>
      <w:r w:rsidRPr="008B297E">
        <w:rPr>
          <w:bCs/>
          <w:sz w:val="20"/>
          <w:szCs w:val="20"/>
        </w:rPr>
        <w:t>Block 9</w:t>
      </w:r>
    </w:p>
    <w:p w14:paraId="0D7D7167" w14:textId="77777777" w:rsidR="00B776FE" w:rsidRPr="008B297E" w:rsidRDefault="00B776FE" w:rsidP="00B776FE">
      <w:pPr>
        <w:rPr>
          <w:bCs/>
          <w:sz w:val="20"/>
          <w:szCs w:val="20"/>
        </w:rPr>
      </w:pPr>
      <w:r w:rsidRPr="008B297E">
        <w:rPr>
          <w:bCs/>
          <w:sz w:val="20"/>
          <w:szCs w:val="20"/>
        </w:rPr>
        <w:t>Weston Road</w:t>
      </w:r>
    </w:p>
    <w:p w14:paraId="2074397D" w14:textId="77777777" w:rsidR="00B776FE" w:rsidRPr="008B297E" w:rsidRDefault="00B776FE" w:rsidP="00B776FE">
      <w:pPr>
        <w:rPr>
          <w:bCs/>
          <w:sz w:val="20"/>
          <w:szCs w:val="20"/>
        </w:rPr>
      </w:pPr>
      <w:r w:rsidRPr="008B297E">
        <w:rPr>
          <w:bCs/>
          <w:sz w:val="20"/>
          <w:szCs w:val="20"/>
        </w:rPr>
        <w:t>Staffordshire</w:t>
      </w:r>
    </w:p>
    <w:p w14:paraId="25CE2550" w14:textId="77777777" w:rsidR="00B776FE" w:rsidRPr="008B297E" w:rsidRDefault="00B776FE" w:rsidP="00B776FE">
      <w:pPr>
        <w:rPr>
          <w:b/>
          <w:bCs/>
          <w:sz w:val="20"/>
          <w:szCs w:val="20"/>
        </w:rPr>
      </w:pPr>
      <w:r w:rsidRPr="008B297E">
        <w:rPr>
          <w:bCs/>
          <w:sz w:val="20"/>
          <w:szCs w:val="20"/>
        </w:rPr>
        <w:t>ST18 0YY</w:t>
      </w:r>
    </w:p>
    <w:p w14:paraId="707A2AAD" w14:textId="77777777" w:rsidR="00B776FE" w:rsidRPr="008B297E" w:rsidRDefault="00B776FE" w:rsidP="00B776FE">
      <w:pPr>
        <w:rPr>
          <w:sz w:val="20"/>
          <w:szCs w:val="20"/>
        </w:rPr>
      </w:pPr>
    </w:p>
    <w:p w14:paraId="19C42D08" w14:textId="77777777" w:rsidR="00B776FE" w:rsidRPr="008B297E" w:rsidRDefault="00B776FE" w:rsidP="00B776FE">
      <w:pPr>
        <w:spacing w:line="240" w:lineRule="atLeast"/>
        <w:rPr>
          <w:rFonts w:cs="Arial"/>
          <w:sz w:val="20"/>
          <w:szCs w:val="20"/>
        </w:rPr>
      </w:pPr>
      <w:r w:rsidRPr="008B297E">
        <w:rPr>
          <w:rFonts w:cs="Arial"/>
          <w:sz w:val="20"/>
          <w:szCs w:val="20"/>
        </w:rPr>
        <w:t>Tel: 01785 232840</w:t>
      </w:r>
    </w:p>
    <w:p w14:paraId="21DFEC09" w14:textId="77777777" w:rsidR="00B776FE" w:rsidRDefault="009D021E" w:rsidP="00B776FE">
      <w:pPr>
        <w:rPr>
          <w:rStyle w:val="Hyperlink"/>
          <w:sz w:val="20"/>
          <w:szCs w:val="20"/>
        </w:rPr>
      </w:pPr>
      <w:hyperlink r:id="rId12" w:history="1">
        <w:r w:rsidR="00B776FE" w:rsidRPr="008B297E">
          <w:rPr>
            <w:rStyle w:val="Hyperlink"/>
            <w:sz w:val="20"/>
            <w:szCs w:val="20"/>
          </w:rPr>
          <w:t>licensinghq@staffordshire.pnn.police.uk</w:t>
        </w:r>
      </w:hyperlink>
    </w:p>
    <w:p w14:paraId="43DF2E34" w14:textId="77777777" w:rsidR="00B776FE" w:rsidRPr="008B297E" w:rsidRDefault="00B776FE" w:rsidP="00B776FE">
      <w:pPr>
        <w:rPr>
          <w:sz w:val="20"/>
          <w:szCs w:val="20"/>
        </w:rPr>
      </w:pPr>
    </w:p>
    <w:p w14:paraId="14A069CD" w14:textId="77777777" w:rsidR="00B776FE" w:rsidRDefault="00B776FE" w:rsidP="00B776FE">
      <w:pPr>
        <w:jc w:val="both"/>
        <w:rPr>
          <w:rFonts w:cs="Arial"/>
          <w:sz w:val="20"/>
          <w:szCs w:val="20"/>
        </w:rPr>
      </w:pPr>
      <w:r>
        <w:rPr>
          <w:rFonts w:cs="Arial"/>
          <w:sz w:val="20"/>
          <w:szCs w:val="20"/>
        </w:rPr>
        <w:t xml:space="preserve">Staffordshire Safeguarding Children Board </w:t>
      </w:r>
    </w:p>
    <w:p w14:paraId="6907A387" w14:textId="312FB486" w:rsidR="00B776FE" w:rsidRDefault="00B776FE" w:rsidP="00B776FE">
      <w:pPr>
        <w:jc w:val="both"/>
        <w:rPr>
          <w:rFonts w:cs="Arial"/>
          <w:sz w:val="20"/>
          <w:szCs w:val="20"/>
        </w:rPr>
      </w:pPr>
      <w:r>
        <w:rPr>
          <w:rFonts w:cs="Arial"/>
          <w:sz w:val="20"/>
          <w:szCs w:val="20"/>
        </w:rPr>
        <w:t xml:space="preserve">Staffordshire County </w:t>
      </w:r>
      <w:r w:rsidR="00FA5732">
        <w:rPr>
          <w:rFonts w:cs="Arial"/>
          <w:sz w:val="20"/>
          <w:szCs w:val="20"/>
        </w:rPr>
        <w:t>Council</w:t>
      </w:r>
    </w:p>
    <w:p w14:paraId="65196BE0" w14:textId="77777777" w:rsidR="00B776FE" w:rsidRDefault="00B776FE" w:rsidP="00B776FE">
      <w:pPr>
        <w:jc w:val="both"/>
        <w:rPr>
          <w:rFonts w:cs="Arial"/>
          <w:sz w:val="20"/>
          <w:szCs w:val="20"/>
        </w:rPr>
      </w:pPr>
      <w:r>
        <w:rPr>
          <w:rFonts w:cs="Arial"/>
          <w:sz w:val="20"/>
          <w:szCs w:val="20"/>
        </w:rPr>
        <w:t>Tipping Street</w:t>
      </w:r>
    </w:p>
    <w:p w14:paraId="1B4C578E" w14:textId="77777777" w:rsidR="00B776FE" w:rsidRDefault="00B776FE" w:rsidP="00B776FE">
      <w:pPr>
        <w:jc w:val="both"/>
        <w:rPr>
          <w:rFonts w:cs="Arial"/>
          <w:sz w:val="20"/>
          <w:szCs w:val="20"/>
        </w:rPr>
      </w:pPr>
      <w:r>
        <w:rPr>
          <w:rFonts w:cs="Arial"/>
          <w:sz w:val="20"/>
          <w:szCs w:val="20"/>
        </w:rPr>
        <w:t>Stafford</w:t>
      </w:r>
    </w:p>
    <w:p w14:paraId="5AC79AA2" w14:textId="77777777" w:rsidR="00B776FE" w:rsidRDefault="00B776FE" w:rsidP="00B776FE">
      <w:pPr>
        <w:jc w:val="both"/>
        <w:rPr>
          <w:rFonts w:cs="Arial"/>
          <w:sz w:val="20"/>
          <w:szCs w:val="20"/>
        </w:rPr>
      </w:pPr>
      <w:r>
        <w:rPr>
          <w:rFonts w:cs="Arial"/>
          <w:sz w:val="20"/>
          <w:szCs w:val="20"/>
        </w:rPr>
        <w:t>ST16 2DH</w:t>
      </w:r>
    </w:p>
    <w:p w14:paraId="36840D99" w14:textId="77777777" w:rsidR="00B776FE" w:rsidRDefault="00B776FE" w:rsidP="00B776FE">
      <w:pPr>
        <w:jc w:val="both"/>
        <w:rPr>
          <w:rFonts w:cs="Arial"/>
          <w:sz w:val="20"/>
          <w:szCs w:val="20"/>
        </w:rPr>
      </w:pPr>
    </w:p>
    <w:p w14:paraId="030A6AC5" w14:textId="77777777" w:rsidR="00B776FE" w:rsidRDefault="00B776FE" w:rsidP="00B776FE">
      <w:pPr>
        <w:jc w:val="both"/>
        <w:rPr>
          <w:rFonts w:cs="Arial"/>
          <w:sz w:val="20"/>
          <w:szCs w:val="20"/>
        </w:rPr>
      </w:pPr>
      <w:r>
        <w:rPr>
          <w:rFonts w:cs="Arial"/>
          <w:sz w:val="20"/>
          <w:szCs w:val="20"/>
        </w:rPr>
        <w:t>Tel: 01785 277151</w:t>
      </w:r>
    </w:p>
    <w:p w14:paraId="68F99345" w14:textId="77777777" w:rsidR="00B776FE" w:rsidRDefault="009D021E" w:rsidP="00B776FE">
      <w:pPr>
        <w:jc w:val="both"/>
        <w:rPr>
          <w:rStyle w:val="Hyperlink"/>
          <w:rFonts w:cs="Arial"/>
          <w:sz w:val="20"/>
          <w:szCs w:val="20"/>
        </w:rPr>
      </w:pPr>
      <w:hyperlink r:id="rId13" w:history="1">
        <w:r w:rsidR="00B776FE" w:rsidRPr="005E72F6">
          <w:rPr>
            <w:rStyle w:val="Hyperlink"/>
            <w:rFonts w:cs="Arial"/>
            <w:sz w:val="20"/>
            <w:szCs w:val="20"/>
          </w:rPr>
          <w:t>www.staffsscb.org.uk</w:t>
        </w:r>
      </w:hyperlink>
    </w:p>
    <w:p w14:paraId="53A61099" w14:textId="77777777" w:rsidR="00B776FE" w:rsidRDefault="00B776FE" w:rsidP="00B776FE">
      <w:pPr>
        <w:jc w:val="both"/>
        <w:rPr>
          <w:rFonts w:cs="Arial"/>
          <w:sz w:val="20"/>
          <w:szCs w:val="20"/>
        </w:rPr>
      </w:pPr>
    </w:p>
    <w:p w14:paraId="4254D094" w14:textId="772EBEC0" w:rsidR="00B776FE" w:rsidRDefault="00B776FE" w:rsidP="00B776FE">
      <w:pPr>
        <w:tabs>
          <w:tab w:val="left" w:pos="540"/>
          <w:tab w:val="left" w:pos="4860"/>
        </w:tabs>
        <w:rPr>
          <w:rFonts w:cs="Arial"/>
          <w:sz w:val="20"/>
          <w:szCs w:val="20"/>
        </w:rPr>
      </w:pPr>
      <w:r w:rsidRPr="00AE5C7D">
        <w:rPr>
          <w:rFonts w:cs="Arial"/>
          <w:sz w:val="20"/>
          <w:szCs w:val="20"/>
        </w:rPr>
        <w:t xml:space="preserve">Lichfield District </w:t>
      </w:r>
      <w:r w:rsidR="00FA5732">
        <w:rPr>
          <w:rFonts w:cs="Arial"/>
          <w:sz w:val="20"/>
          <w:szCs w:val="20"/>
        </w:rPr>
        <w:t>Council</w:t>
      </w:r>
    </w:p>
    <w:p w14:paraId="4AD28FD0" w14:textId="77777777" w:rsidR="00B776FE" w:rsidRPr="00AE5C7D" w:rsidRDefault="00B776FE" w:rsidP="00B776FE">
      <w:pPr>
        <w:tabs>
          <w:tab w:val="left" w:pos="540"/>
          <w:tab w:val="left" w:pos="4860"/>
        </w:tabs>
        <w:rPr>
          <w:rFonts w:cs="Arial"/>
          <w:sz w:val="20"/>
          <w:szCs w:val="20"/>
        </w:rPr>
      </w:pPr>
      <w:r>
        <w:rPr>
          <w:rFonts w:cs="Arial"/>
          <w:sz w:val="20"/>
          <w:szCs w:val="20"/>
        </w:rPr>
        <w:t xml:space="preserve">Environmental Protection </w:t>
      </w:r>
    </w:p>
    <w:p w14:paraId="0AE3F46F" w14:textId="77777777" w:rsidR="00B776FE" w:rsidRPr="00AE5C7D" w:rsidRDefault="00B776FE" w:rsidP="00B776FE">
      <w:pPr>
        <w:tabs>
          <w:tab w:val="left" w:pos="540"/>
          <w:tab w:val="left" w:pos="4680"/>
        </w:tabs>
        <w:rPr>
          <w:rFonts w:cs="Arial"/>
          <w:sz w:val="20"/>
          <w:szCs w:val="20"/>
        </w:rPr>
      </w:pPr>
      <w:r w:rsidRPr="00AE5C7D">
        <w:rPr>
          <w:rFonts w:cs="Arial"/>
          <w:sz w:val="20"/>
          <w:szCs w:val="20"/>
        </w:rPr>
        <w:t>Frog Lane</w:t>
      </w:r>
    </w:p>
    <w:p w14:paraId="6624FFF1" w14:textId="77777777" w:rsidR="00B776FE" w:rsidRPr="00AE5C7D" w:rsidRDefault="00B776FE" w:rsidP="00B776FE">
      <w:pPr>
        <w:tabs>
          <w:tab w:val="left" w:pos="540"/>
          <w:tab w:val="left" w:pos="4680"/>
        </w:tabs>
        <w:rPr>
          <w:rFonts w:cs="Arial"/>
          <w:sz w:val="20"/>
          <w:szCs w:val="20"/>
        </w:rPr>
      </w:pPr>
      <w:r w:rsidRPr="00AE5C7D">
        <w:rPr>
          <w:rFonts w:cs="Arial"/>
          <w:sz w:val="20"/>
          <w:szCs w:val="20"/>
        </w:rPr>
        <w:t>Lichfield</w:t>
      </w:r>
    </w:p>
    <w:p w14:paraId="347BB48A" w14:textId="77777777" w:rsidR="00B776FE" w:rsidRPr="00AE5C7D" w:rsidRDefault="00B776FE" w:rsidP="00B776FE">
      <w:pPr>
        <w:tabs>
          <w:tab w:val="left" w:pos="540"/>
          <w:tab w:val="left" w:pos="4680"/>
        </w:tabs>
        <w:rPr>
          <w:rFonts w:cs="Arial"/>
          <w:sz w:val="20"/>
          <w:szCs w:val="20"/>
        </w:rPr>
      </w:pPr>
      <w:r w:rsidRPr="00AE5C7D">
        <w:rPr>
          <w:rFonts w:cs="Arial"/>
          <w:sz w:val="20"/>
          <w:szCs w:val="20"/>
        </w:rPr>
        <w:t>Staffordshire</w:t>
      </w:r>
    </w:p>
    <w:p w14:paraId="08C9F2DE" w14:textId="77777777" w:rsidR="00B776FE" w:rsidRPr="00AE5C7D" w:rsidRDefault="00B776FE" w:rsidP="00B776FE">
      <w:pPr>
        <w:tabs>
          <w:tab w:val="left" w:pos="540"/>
          <w:tab w:val="left" w:pos="4680"/>
        </w:tabs>
        <w:rPr>
          <w:rFonts w:cs="Arial"/>
          <w:sz w:val="20"/>
          <w:szCs w:val="20"/>
        </w:rPr>
      </w:pPr>
      <w:r w:rsidRPr="00AE5C7D">
        <w:rPr>
          <w:rFonts w:cs="Arial"/>
          <w:sz w:val="20"/>
          <w:szCs w:val="20"/>
        </w:rPr>
        <w:t>WS13 6ZE</w:t>
      </w:r>
    </w:p>
    <w:p w14:paraId="4676F53B" w14:textId="77777777" w:rsidR="00B776FE" w:rsidRDefault="00B776FE" w:rsidP="00B776FE">
      <w:pPr>
        <w:jc w:val="both"/>
        <w:rPr>
          <w:rFonts w:cs="Arial"/>
          <w:sz w:val="20"/>
          <w:szCs w:val="20"/>
        </w:rPr>
      </w:pPr>
    </w:p>
    <w:p w14:paraId="5CAAB651" w14:textId="77777777" w:rsidR="00B776FE" w:rsidRDefault="00B776FE" w:rsidP="00B776FE">
      <w:pPr>
        <w:spacing w:line="240" w:lineRule="atLeast"/>
        <w:rPr>
          <w:rFonts w:cs="Arial"/>
          <w:sz w:val="20"/>
          <w:szCs w:val="20"/>
        </w:rPr>
      </w:pPr>
      <w:r>
        <w:rPr>
          <w:rFonts w:cs="Arial"/>
          <w:sz w:val="20"/>
          <w:szCs w:val="20"/>
        </w:rPr>
        <w:t>Tel: 01543 308725</w:t>
      </w:r>
    </w:p>
    <w:p w14:paraId="408C89EE" w14:textId="77777777" w:rsidR="00B776FE" w:rsidRDefault="009D021E" w:rsidP="00B776FE">
      <w:pPr>
        <w:spacing w:line="240" w:lineRule="atLeast"/>
        <w:rPr>
          <w:rStyle w:val="Hyperlink"/>
          <w:rFonts w:cs="Arial"/>
          <w:sz w:val="20"/>
          <w:szCs w:val="20"/>
        </w:rPr>
      </w:pPr>
      <w:hyperlink r:id="rId14" w:history="1">
        <w:r w:rsidR="00B776FE" w:rsidRPr="005E72F6">
          <w:rPr>
            <w:rStyle w:val="Hyperlink"/>
            <w:rFonts w:cs="Arial"/>
            <w:sz w:val="20"/>
            <w:szCs w:val="20"/>
          </w:rPr>
          <w:t>pollution@lichfielddc.gov.uk</w:t>
        </w:r>
      </w:hyperlink>
    </w:p>
    <w:p w14:paraId="0FB4ED06" w14:textId="77777777" w:rsidR="00B776FE" w:rsidRDefault="00B776FE" w:rsidP="00B776FE">
      <w:pPr>
        <w:spacing w:line="240" w:lineRule="atLeast"/>
        <w:rPr>
          <w:rFonts w:cs="Arial"/>
          <w:sz w:val="20"/>
          <w:szCs w:val="20"/>
        </w:rPr>
      </w:pPr>
    </w:p>
    <w:p w14:paraId="58523E70" w14:textId="77777777" w:rsidR="00B776FE" w:rsidRPr="00DA1BC9" w:rsidRDefault="00B776FE" w:rsidP="00B776FE">
      <w:pPr>
        <w:tabs>
          <w:tab w:val="left" w:pos="540"/>
          <w:tab w:val="left" w:pos="4860"/>
        </w:tabs>
        <w:rPr>
          <w:rFonts w:cs="Arial"/>
          <w:sz w:val="20"/>
          <w:szCs w:val="20"/>
        </w:rPr>
      </w:pPr>
      <w:r w:rsidRPr="00DA1BC9">
        <w:rPr>
          <w:rFonts w:cs="Arial"/>
          <w:sz w:val="20"/>
          <w:szCs w:val="20"/>
        </w:rPr>
        <w:t>Development Services</w:t>
      </w:r>
    </w:p>
    <w:p w14:paraId="66322BE5" w14:textId="0386ED8C" w:rsidR="00B776FE" w:rsidRPr="00DA1BC9" w:rsidRDefault="00B776FE" w:rsidP="00B776FE">
      <w:pPr>
        <w:tabs>
          <w:tab w:val="left" w:pos="540"/>
          <w:tab w:val="left" w:pos="4860"/>
        </w:tabs>
        <w:rPr>
          <w:rFonts w:cs="Arial"/>
          <w:sz w:val="20"/>
          <w:szCs w:val="20"/>
        </w:rPr>
      </w:pPr>
      <w:r w:rsidRPr="00DA1BC9">
        <w:rPr>
          <w:rFonts w:cs="Arial"/>
          <w:sz w:val="20"/>
          <w:szCs w:val="20"/>
        </w:rPr>
        <w:t xml:space="preserve">Lichfield District </w:t>
      </w:r>
      <w:r w:rsidR="00FA5732">
        <w:rPr>
          <w:rFonts w:cs="Arial"/>
          <w:sz w:val="20"/>
          <w:szCs w:val="20"/>
        </w:rPr>
        <w:t>Council</w:t>
      </w:r>
      <w:r w:rsidRPr="00DA1BC9">
        <w:rPr>
          <w:rFonts w:cs="Arial"/>
          <w:sz w:val="20"/>
          <w:szCs w:val="20"/>
        </w:rPr>
        <w:t xml:space="preserve"> </w:t>
      </w:r>
    </w:p>
    <w:p w14:paraId="2DCAEEE6" w14:textId="77777777" w:rsidR="00B776FE" w:rsidRPr="00DA1BC9" w:rsidRDefault="00B776FE" w:rsidP="00B776FE">
      <w:pPr>
        <w:tabs>
          <w:tab w:val="left" w:pos="540"/>
          <w:tab w:val="left" w:pos="4680"/>
        </w:tabs>
        <w:rPr>
          <w:rFonts w:cs="Arial"/>
          <w:sz w:val="20"/>
          <w:szCs w:val="20"/>
        </w:rPr>
      </w:pPr>
      <w:r w:rsidRPr="00DA1BC9">
        <w:rPr>
          <w:rFonts w:cs="Arial"/>
          <w:sz w:val="20"/>
          <w:szCs w:val="20"/>
        </w:rPr>
        <w:t xml:space="preserve">Frog Lane </w:t>
      </w:r>
    </w:p>
    <w:p w14:paraId="5D3BA6F3" w14:textId="77777777" w:rsidR="00B776FE" w:rsidRPr="00DA1BC9" w:rsidRDefault="00B776FE" w:rsidP="00B776FE">
      <w:pPr>
        <w:tabs>
          <w:tab w:val="left" w:pos="540"/>
          <w:tab w:val="left" w:pos="4680"/>
        </w:tabs>
        <w:rPr>
          <w:rFonts w:cs="Arial"/>
          <w:sz w:val="20"/>
          <w:szCs w:val="20"/>
        </w:rPr>
      </w:pPr>
      <w:r w:rsidRPr="00DA1BC9">
        <w:rPr>
          <w:rFonts w:cs="Arial"/>
          <w:sz w:val="20"/>
          <w:szCs w:val="20"/>
        </w:rPr>
        <w:t>Lichfield</w:t>
      </w:r>
    </w:p>
    <w:p w14:paraId="5480975C" w14:textId="77777777" w:rsidR="00B776FE" w:rsidRPr="00DA1BC9" w:rsidRDefault="00B776FE" w:rsidP="00B776FE">
      <w:pPr>
        <w:tabs>
          <w:tab w:val="left" w:pos="540"/>
          <w:tab w:val="left" w:pos="4680"/>
        </w:tabs>
        <w:rPr>
          <w:rFonts w:cs="Arial"/>
          <w:sz w:val="20"/>
          <w:szCs w:val="20"/>
        </w:rPr>
      </w:pPr>
      <w:r w:rsidRPr="00DA1BC9">
        <w:rPr>
          <w:rFonts w:cs="Arial"/>
          <w:sz w:val="20"/>
          <w:szCs w:val="20"/>
        </w:rPr>
        <w:t>Staffordshire</w:t>
      </w:r>
    </w:p>
    <w:p w14:paraId="643B9184" w14:textId="77777777" w:rsidR="00B776FE" w:rsidRPr="00DA1BC9" w:rsidRDefault="00B776FE" w:rsidP="00B776FE">
      <w:pPr>
        <w:tabs>
          <w:tab w:val="left" w:pos="540"/>
          <w:tab w:val="left" w:pos="4680"/>
        </w:tabs>
        <w:rPr>
          <w:rFonts w:cs="Arial"/>
          <w:sz w:val="20"/>
          <w:szCs w:val="20"/>
        </w:rPr>
      </w:pPr>
      <w:r w:rsidRPr="00DA1BC9">
        <w:rPr>
          <w:rFonts w:cs="Arial"/>
          <w:sz w:val="20"/>
          <w:szCs w:val="20"/>
        </w:rPr>
        <w:t>WS13 6YZ</w:t>
      </w:r>
    </w:p>
    <w:p w14:paraId="5C4A60C6" w14:textId="77777777" w:rsidR="00B776FE" w:rsidRDefault="00B776FE" w:rsidP="00B776FE">
      <w:pPr>
        <w:jc w:val="both"/>
        <w:rPr>
          <w:rFonts w:cs="Arial"/>
          <w:sz w:val="20"/>
          <w:szCs w:val="20"/>
        </w:rPr>
      </w:pPr>
    </w:p>
    <w:p w14:paraId="2C6F7462" w14:textId="77777777" w:rsidR="00B776FE" w:rsidRDefault="00B776FE" w:rsidP="00B776FE">
      <w:pPr>
        <w:rPr>
          <w:rFonts w:cs="Arial"/>
          <w:sz w:val="20"/>
          <w:szCs w:val="20"/>
        </w:rPr>
      </w:pPr>
      <w:r>
        <w:rPr>
          <w:rFonts w:cs="Arial"/>
          <w:sz w:val="20"/>
          <w:szCs w:val="20"/>
        </w:rPr>
        <w:t>Tel: 01543 308197/174</w:t>
      </w:r>
    </w:p>
    <w:p w14:paraId="3E0B8E3B" w14:textId="77777777" w:rsidR="00B776FE" w:rsidRDefault="009D021E" w:rsidP="00B776FE">
      <w:pPr>
        <w:rPr>
          <w:rStyle w:val="Hyperlink"/>
          <w:rFonts w:cs="Arial"/>
          <w:sz w:val="20"/>
          <w:szCs w:val="20"/>
        </w:rPr>
      </w:pPr>
      <w:hyperlink r:id="rId15" w:history="1">
        <w:r w:rsidR="00B776FE" w:rsidRPr="005E72F6">
          <w:rPr>
            <w:rStyle w:val="Hyperlink"/>
            <w:rFonts w:cs="Arial"/>
            <w:sz w:val="20"/>
            <w:szCs w:val="20"/>
          </w:rPr>
          <w:t>devcontrol@lichfielddc.gov.uk</w:t>
        </w:r>
      </w:hyperlink>
    </w:p>
    <w:p w14:paraId="782BAEAD" w14:textId="77777777" w:rsidR="00B776FE" w:rsidRDefault="00B776FE" w:rsidP="00B776FE">
      <w:pPr>
        <w:rPr>
          <w:rStyle w:val="Hyperlink"/>
          <w:rFonts w:cs="Arial"/>
          <w:sz w:val="20"/>
          <w:szCs w:val="20"/>
        </w:rPr>
      </w:pPr>
    </w:p>
    <w:p w14:paraId="2770C618" w14:textId="2C9CCE33" w:rsidR="00B776FE" w:rsidRDefault="00B776FE" w:rsidP="00B776FE">
      <w:pPr>
        <w:jc w:val="both"/>
        <w:rPr>
          <w:rFonts w:cs="Arial"/>
          <w:sz w:val="20"/>
          <w:szCs w:val="20"/>
        </w:rPr>
      </w:pPr>
      <w:r>
        <w:rPr>
          <w:rFonts w:cs="Arial"/>
          <w:sz w:val="20"/>
          <w:szCs w:val="20"/>
        </w:rPr>
        <w:t xml:space="preserve">Lichfield District </w:t>
      </w:r>
      <w:r w:rsidR="00FA5732">
        <w:rPr>
          <w:rFonts w:cs="Arial"/>
          <w:sz w:val="20"/>
          <w:szCs w:val="20"/>
        </w:rPr>
        <w:t>Council</w:t>
      </w:r>
    </w:p>
    <w:p w14:paraId="2C6C54CC" w14:textId="77777777" w:rsidR="00B776FE" w:rsidRDefault="00B776FE" w:rsidP="00B776FE">
      <w:pPr>
        <w:jc w:val="both"/>
        <w:rPr>
          <w:rFonts w:cs="Arial"/>
          <w:sz w:val="20"/>
          <w:szCs w:val="20"/>
        </w:rPr>
      </w:pPr>
      <w:r>
        <w:rPr>
          <w:rFonts w:cs="Arial"/>
          <w:sz w:val="20"/>
          <w:szCs w:val="20"/>
        </w:rPr>
        <w:t>Health and Safety Team</w:t>
      </w:r>
    </w:p>
    <w:p w14:paraId="52FDD3ED" w14:textId="77777777" w:rsidR="00B776FE" w:rsidRPr="00AE5C7D" w:rsidRDefault="00B776FE" w:rsidP="00B776FE">
      <w:pPr>
        <w:tabs>
          <w:tab w:val="left" w:pos="540"/>
          <w:tab w:val="left" w:pos="4680"/>
        </w:tabs>
        <w:rPr>
          <w:rFonts w:cs="Arial"/>
          <w:sz w:val="20"/>
          <w:szCs w:val="20"/>
        </w:rPr>
      </w:pPr>
      <w:r w:rsidRPr="00AE5C7D">
        <w:rPr>
          <w:rFonts w:cs="Arial"/>
          <w:sz w:val="20"/>
          <w:szCs w:val="20"/>
        </w:rPr>
        <w:lastRenderedPageBreak/>
        <w:t>Frog Lane</w:t>
      </w:r>
    </w:p>
    <w:p w14:paraId="6EB7FF51" w14:textId="77777777" w:rsidR="00B776FE" w:rsidRPr="00AE5C7D" w:rsidRDefault="00B776FE" w:rsidP="00B776FE">
      <w:pPr>
        <w:tabs>
          <w:tab w:val="left" w:pos="540"/>
          <w:tab w:val="left" w:pos="4680"/>
        </w:tabs>
        <w:rPr>
          <w:rFonts w:cs="Arial"/>
          <w:sz w:val="20"/>
          <w:szCs w:val="20"/>
        </w:rPr>
      </w:pPr>
      <w:r w:rsidRPr="00AE5C7D">
        <w:rPr>
          <w:rFonts w:cs="Arial"/>
          <w:sz w:val="20"/>
          <w:szCs w:val="20"/>
        </w:rPr>
        <w:t>Lichfield</w:t>
      </w:r>
    </w:p>
    <w:p w14:paraId="23CAA690" w14:textId="77777777" w:rsidR="00B776FE" w:rsidRPr="00AE5C7D" w:rsidRDefault="00B776FE" w:rsidP="00B776FE">
      <w:pPr>
        <w:tabs>
          <w:tab w:val="left" w:pos="540"/>
          <w:tab w:val="left" w:pos="4680"/>
        </w:tabs>
        <w:rPr>
          <w:rFonts w:cs="Arial"/>
          <w:sz w:val="20"/>
          <w:szCs w:val="20"/>
        </w:rPr>
      </w:pPr>
      <w:r w:rsidRPr="00AE5C7D">
        <w:rPr>
          <w:rFonts w:cs="Arial"/>
          <w:sz w:val="20"/>
          <w:szCs w:val="20"/>
        </w:rPr>
        <w:t>Staffordshire</w:t>
      </w:r>
    </w:p>
    <w:p w14:paraId="30649796" w14:textId="77777777" w:rsidR="00B776FE" w:rsidRPr="00AE5C7D" w:rsidRDefault="00B776FE" w:rsidP="00B776FE">
      <w:pPr>
        <w:tabs>
          <w:tab w:val="left" w:pos="540"/>
          <w:tab w:val="left" w:pos="4680"/>
        </w:tabs>
        <w:rPr>
          <w:rFonts w:cs="Arial"/>
          <w:sz w:val="20"/>
          <w:szCs w:val="20"/>
        </w:rPr>
      </w:pPr>
      <w:r w:rsidRPr="00AE5C7D">
        <w:rPr>
          <w:rFonts w:cs="Arial"/>
          <w:sz w:val="20"/>
          <w:szCs w:val="20"/>
        </w:rPr>
        <w:t>WS13 6ZE</w:t>
      </w:r>
    </w:p>
    <w:p w14:paraId="1E1834F4" w14:textId="77777777" w:rsidR="00B776FE" w:rsidRDefault="00B776FE" w:rsidP="00B776FE">
      <w:pPr>
        <w:jc w:val="both"/>
        <w:rPr>
          <w:rFonts w:cs="Arial"/>
          <w:sz w:val="20"/>
          <w:szCs w:val="20"/>
        </w:rPr>
      </w:pPr>
    </w:p>
    <w:p w14:paraId="21B437DA" w14:textId="77777777" w:rsidR="00B776FE" w:rsidRDefault="00B776FE" w:rsidP="00B776FE">
      <w:pPr>
        <w:jc w:val="both"/>
        <w:rPr>
          <w:rFonts w:cs="Arial"/>
          <w:sz w:val="20"/>
          <w:szCs w:val="20"/>
        </w:rPr>
      </w:pPr>
      <w:r>
        <w:rPr>
          <w:rFonts w:cs="Arial"/>
          <w:sz w:val="20"/>
          <w:szCs w:val="20"/>
        </w:rPr>
        <w:t>Tel: 01543 308900</w:t>
      </w:r>
    </w:p>
    <w:p w14:paraId="480B0F78" w14:textId="77777777" w:rsidR="00B776FE" w:rsidRDefault="009D021E" w:rsidP="00B776FE">
      <w:pPr>
        <w:jc w:val="both"/>
        <w:rPr>
          <w:rFonts w:cs="Arial"/>
          <w:sz w:val="20"/>
          <w:szCs w:val="20"/>
        </w:rPr>
      </w:pPr>
      <w:hyperlink r:id="rId16" w:history="1">
        <w:r w:rsidR="00B776FE" w:rsidRPr="005E72F6">
          <w:rPr>
            <w:rStyle w:val="Hyperlink"/>
            <w:rFonts w:cs="Arial"/>
            <w:sz w:val="20"/>
            <w:szCs w:val="20"/>
          </w:rPr>
          <w:t>occupationalsafety@lichfielddc.gov.uk</w:t>
        </w:r>
      </w:hyperlink>
    </w:p>
    <w:p w14:paraId="3ED90A66" w14:textId="77777777" w:rsidR="00B776FE" w:rsidRDefault="00B776FE" w:rsidP="00B776FE">
      <w:pPr>
        <w:rPr>
          <w:rFonts w:cs="Arial"/>
          <w:sz w:val="20"/>
          <w:szCs w:val="20"/>
        </w:rPr>
      </w:pPr>
    </w:p>
    <w:p w14:paraId="221C33E9" w14:textId="77777777" w:rsidR="00B776FE" w:rsidRDefault="00B776FE" w:rsidP="00B776FE">
      <w:pPr>
        <w:jc w:val="both"/>
        <w:rPr>
          <w:rFonts w:cs="Arial"/>
          <w:sz w:val="20"/>
          <w:szCs w:val="20"/>
        </w:rPr>
      </w:pPr>
      <w:r>
        <w:rPr>
          <w:rFonts w:cs="Arial"/>
          <w:sz w:val="20"/>
          <w:szCs w:val="20"/>
        </w:rPr>
        <w:t xml:space="preserve">Or </w:t>
      </w:r>
    </w:p>
    <w:p w14:paraId="2F0042A5" w14:textId="77777777" w:rsidR="00B776FE" w:rsidRDefault="00B776FE" w:rsidP="00B776FE">
      <w:pPr>
        <w:jc w:val="both"/>
        <w:rPr>
          <w:rFonts w:cs="Arial"/>
          <w:sz w:val="20"/>
          <w:szCs w:val="20"/>
        </w:rPr>
      </w:pPr>
    </w:p>
    <w:p w14:paraId="380974FB" w14:textId="77777777" w:rsidR="00B776FE" w:rsidRDefault="00B776FE" w:rsidP="00B776FE">
      <w:pPr>
        <w:jc w:val="both"/>
        <w:rPr>
          <w:rFonts w:cs="Arial"/>
          <w:sz w:val="20"/>
          <w:szCs w:val="20"/>
        </w:rPr>
      </w:pPr>
      <w:r>
        <w:rPr>
          <w:rFonts w:cs="Arial"/>
          <w:sz w:val="20"/>
          <w:szCs w:val="20"/>
        </w:rPr>
        <w:t>Health &amp; Safety Executive</w:t>
      </w:r>
    </w:p>
    <w:p w14:paraId="5DD98E22" w14:textId="77777777" w:rsidR="00B776FE" w:rsidRDefault="00B776FE" w:rsidP="00B776FE">
      <w:pPr>
        <w:jc w:val="both"/>
        <w:rPr>
          <w:rFonts w:cs="Arial"/>
          <w:sz w:val="20"/>
          <w:szCs w:val="20"/>
        </w:rPr>
      </w:pPr>
      <w:r>
        <w:rPr>
          <w:rFonts w:cs="Arial"/>
          <w:sz w:val="20"/>
          <w:szCs w:val="20"/>
        </w:rPr>
        <w:t>19 Ridgeway</w:t>
      </w:r>
    </w:p>
    <w:p w14:paraId="7E2E9D18" w14:textId="77777777" w:rsidR="00B776FE" w:rsidRPr="006E6158" w:rsidRDefault="00B776FE" w:rsidP="00B776FE">
      <w:pPr>
        <w:jc w:val="both"/>
        <w:rPr>
          <w:rFonts w:cs="Arial"/>
          <w:sz w:val="20"/>
          <w:szCs w:val="20"/>
        </w:rPr>
      </w:pPr>
      <w:r>
        <w:rPr>
          <w:rFonts w:cs="Arial"/>
          <w:sz w:val="20"/>
          <w:szCs w:val="20"/>
        </w:rPr>
        <w:t xml:space="preserve">9 </w:t>
      </w:r>
      <w:r w:rsidRPr="006E6158">
        <w:rPr>
          <w:rFonts w:cs="Arial"/>
          <w:sz w:val="20"/>
          <w:szCs w:val="20"/>
        </w:rPr>
        <w:t>Quinton Business Park</w:t>
      </w:r>
    </w:p>
    <w:p w14:paraId="5D4D8D64" w14:textId="77777777" w:rsidR="00B776FE" w:rsidRDefault="00B776FE" w:rsidP="00B776FE">
      <w:pPr>
        <w:jc w:val="both"/>
        <w:rPr>
          <w:rFonts w:cs="Arial"/>
          <w:sz w:val="20"/>
          <w:szCs w:val="20"/>
        </w:rPr>
      </w:pPr>
      <w:r>
        <w:rPr>
          <w:rFonts w:cs="Arial"/>
          <w:sz w:val="20"/>
          <w:szCs w:val="20"/>
        </w:rPr>
        <w:t>Birmingham</w:t>
      </w:r>
    </w:p>
    <w:p w14:paraId="03360FEC" w14:textId="77777777" w:rsidR="00B776FE" w:rsidRDefault="00B776FE" w:rsidP="00B776FE">
      <w:pPr>
        <w:jc w:val="both"/>
        <w:rPr>
          <w:rFonts w:cs="Arial"/>
          <w:sz w:val="20"/>
          <w:szCs w:val="20"/>
        </w:rPr>
      </w:pPr>
      <w:r>
        <w:rPr>
          <w:rFonts w:cs="Arial"/>
          <w:sz w:val="20"/>
          <w:szCs w:val="20"/>
        </w:rPr>
        <w:t>B32 1AF</w:t>
      </w:r>
    </w:p>
    <w:p w14:paraId="4C0D7500" w14:textId="77777777" w:rsidR="00B776FE" w:rsidRDefault="00B776FE" w:rsidP="00B776FE">
      <w:pPr>
        <w:jc w:val="both"/>
        <w:rPr>
          <w:rFonts w:cs="Arial"/>
          <w:sz w:val="20"/>
          <w:szCs w:val="20"/>
        </w:rPr>
      </w:pPr>
    </w:p>
    <w:p w14:paraId="3B4E578C" w14:textId="77777777" w:rsidR="00B776FE" w:rsidRDefault="00B776FE" w:rsidP="00B776FE">
      <w:pPr>
        <w:jc w:val="both"/>
        <w:rPr>
          <w:rFonts w:cs="Arial"/>
          <w:sz w:val="20"/>
          <w:szCs w:val="20"/>
        </w:rPr>
      </w:pPr>
      <w:r>
        <w:rPr>
          <w:rFonts w:cs="Arial"/>
          <w:sz w:val="20"/>
          <w:szCs w:val="20"/>
        </w:rPr>
        <w:t>Tel: 0300 0031747</w:t>
      </w:r>
    </w:p>
    <w:p w14:paraId="482BDFCA" w14:textId="77777777" w:rsidR="00B776FE" w:rsidRDefault="009D021E" w:rsidP="00B776FE">
      <w:pPr>
        <w:jc w:val="both"/>
        <w:rPr>
          <w:rStyle w:val="Hyperlink"/>
          <w:rFonts w:cs="Arial"/>
          <w:sz w:val="20"/>
          <w:szCs w:val="20"/>
        </w:rPr>
      </w:pPr>
      <w:hyperlink r:id="rId17" w:history="1">
        <w:r w:rsidR="00B776FE" w:rsidRPr="005E72F6">
          <w:rPr>
            <w:rStyle w:val="Hyperlink"/>
            <w:rFonts w:cs="Arial"/>
            <w:sz w:val="20"/>
            <w:szCs w:val="20"/>
          </w:rPr>
          <w:t>www.hse.gov.uk</w:t>
        </w:r>
      </w:hyperlink>
    </w:p>
    <w:p w14:paraId="02D33594" w14:textId="77777777" w:rsidR="00B776FE" w:rsidRDefault="00B776FE" w:rsidP="00B776FE">
      <w:pPr>
        <w:jc w:val="both"/>
        <w:rPr>
          <w:rFonts w:cs="Arial"/>
          <w:sz w:val="20"/>
          <w:szCs w:val="20"/>
        </w:rPr>
      </w:pPr>
    </w:p>
    <w:p w14:paraId="045856B6" w14:textId="77777777" w:rsidR="00B776FE" w:rsidRDefault="00B776FE" w:rsidP="00B776FE">
      <w:pPr>
        <w:jc w:val="both"/>
        <w:rPr>
          <w:rFonts w:cs="Arial"/>
          <w:sz w:val="20"/>
          <w:szCs w:val="20"/>
        </w:rPr>
      </w:pPr>
      <w:r>
        <w:rPr>
          <w:rFonts w:cs="Arial"/>
          <w:sz w:val="20"/>
          <w:szCs w:val="20"/>
        </w:rPr>
        <w:t>Trading Standards</w:t>
      </w:r>
    </w:p>
    <w:p w14:paraId="4C032A08" w14:textId="75443C0E" w:rsidR="00B776FE" w:rsidRDefault="00B776FE" w:rsidP="00B776FE">
      <w:pPr>
        <w:jc w:val="both"/>
        <w:rPr>
          <w:rFonts w:cs="Arial"/>
          <w:sz w:val="20"/>
          <w:szCs w:val="20"/>
        </w:rPr>
      </w:pPr>
      <w:r>
        <w:rPr>
          <w:rFonts w:cs="Arial"/>
          <w:sz w:val="20"/>
          <w:szCs w:val="20"/>
        </w:rPr>
        <w:t xml:space="preserve">Staffordshire County </w:t>
      </w:r>
      <w:r w:rsidR="00FA5732">
        <w:rPr>
          <w:rFonts w:cs="Arial"/>
          <w:sz w:val="20"/>
          <w:szCs w:val="20"/>
        </w:rPr>
        <w:t>Council</w:t>
      </w:r>
    </w:p>
    <w:p w14:paraId="30704B4D" w14:textId="77777777" w:rsidR="00B776FE" w:rsidRDefault="00B776FE" w:rsidP="00B776FE">
      <w:pPr>
        <w:jc w:val="both"/>
        <w:rPr>
          <w:rFonts w:cs="Arial"/>
          <w:sz w:val="20"/>
          <w:szCs w:val="20"/>
        </w:rPr>
      </w:pPr>
      <w:r>
        <w:rPr>
          <w:rFonts w:cs="Arial"/>
          <w:sz w:val="20"/>
          <w:szCs w:val="20"/>
        </w:rPr>
        <w:t>2 Staffordshire Place</w:t>
      </w:r>
    </w:p>
    <w:p w14:paraId="5F058D02" w14:textId="77777777" w:rsidR="00B776FE" w:rsidRDefault="00B776FE" w:rsidP="00B776FE">
      <w:pPr>
        <w:jc w:val="both"/>
        <w:rPr>
          <w:rFonts w:cs="Arial"/>
          <w:sz w:val="20"/>
          <w:szCs w:val="20"/>
        </w:rPr>
      </w:pPr>
      <w:r>
        <w:rPr>
          <w:rFonts w:cs="Arial"/>
          <w:sz w:val="20"/>
          <w:szCs w:val="20"/>
        </w:rPr>
        <w:t>Stafford</w:t>
      </w:r>
    </w:p>
    <w:p w14:paraId="72FF5CDE" w14:textId="77777777" w:rsidR="00B776FE" w:rsidRDefault="00B776FE" w:rsidP="00B776FE">
      <w:pPr>
        <w:rPr>
          <w:rFonts w:cs="Arial"/>
          <w:sz w:val="20"/>
          <w:szCs w:val="20"/>
        </w:rPr>
      </w:pPr>
      <w:r>
        <w:rPr>
          <w:rFonts w:cs="Arial"/>
          <w:sz w:val="20"/>
          <w:szCs w:val="20"/>
        </w:rPr>
        <w:t>ST16 2DH</w:t>
      </w:r>
    </w:p>
    <w:p w14:paraId="499A9401" w14:textId="77777777" w:rsidR="00B776FE" w:rsidRDefault="00B776FE" w:rsidP="00B776FE">
      <w:pPr>
        <w:jc w:val="both"/>
        <w:rPr>
          <w:rFonts w:cs="Arial"/>
          <w:sz w:val="20"/>
          <w:szCs w:val="20"/>
        </w:rPr>
      </w:pPr>
    </w:p>
    <w:p w14:paraId="4A2CBECF" w14:textId="77777777" w:rsidR="00B776FE" w:rsidRDefault="00B776FE" w:rsidP="00B776FE">
      <w:pPr>
        <w:jc w:val="both"/>
        <w:rPr>
          <w:rFonts w:cs="Arial"/>
          <w:sz w:val="20"/>
          <w:szCs w:val="20"/>
        </w:rPr>
      </w:pPr>
      <w:r>
        <w:rPr>
          <w:rFonts w:cs="Arial"/>
          <w:sz w:val="20"/>
          <w:szCs w:val="20"/>
        </w:rPr>
        <w:t>Tel 0300 111 8002</w:t>
      </w:r>
    </w:p>
    <w:p w14:paraId="21464836" w14:textId="7CB6F270" w:rsidR="00447FD0" w:rsidRDefault="009D021E" w:rsidP="003E3B81">
      <w:pPr>
        <w:jc w:val="both"/>
      </w:pPr>
      <w:hyperlink r:id="rId18" w:history="1">
        <w:r w:rsidR="00B776FE" w:rsidRPr="005E72F6">
          <w:rPr>
            <w:rStyle w:val="Hyperlink"/>
            <w:rFonts w:cs="Arial"/>
            <w:sz w:val="20"/>
            <w:szCs w:val="20"/>
          </w:rPr>
          <w:t>businessadvice@staffordshire.gov.uk</w:t>
        </w:r>
      </w:hyperlink>
    </w:p>
    <w:p w14:paraId="3CEF6F92" w14:textId="0BAC532A" w:rsidR="0076524A" w:rsidRPr="002048DD" w:rsidRDefault="0076524A" w:rsidP="00566B41">
      <w:pPr>
        <w:widowControl/>
        <w:autoSpaceDE/>
        <w:autoSpaceDN/>
        <w:adjustRightInd/>
        <w:rPr>
          <w:rFonts w:cs="Arial"/>
          <w:b/>
          <w:color w:val="000000"/>
          <w:sz w:val="20"/>
          <w:szCs w:val="20"/>
          <w:lang w:eastAsia="en-US"/>
        </w:rPr>
      </w:pPr>
    </w:p>
    <w:sectPr w:rsidR="0076524A" w:rsidRPr="002048DD" w:rsidSect="00A73091">
      <w:footerReference w:type="default" r:id="rId19"/>
      <w:pgSz w:w="12240" w:h="15840"/>
      <w:pgMar w:top="1440" w:right="1325"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D795" w14:textId="77777777" w:rsidR="009D021E" w:rsidRDefault="009D021E" w:rsidP="00A9781A">
      <w:pPr>
        <w:rPr>
          <w:rFonts w:cs="Times New Roman"/>
        </w:rPr>
      </w:pPr>
      <w:r>
        <w:rPr>
          <w:rFonts w:cs="Times New Roman"/>
        </w:rPr>
        <w:separator/>
      </w:r>
    </w:p>
  </w:endnote>
  <w:endnote w:type="continuationSeparator" w:id="0">
    <w:p w14:paraId="481E91A9" w14:textId="77777777" w:rsidR="009D021E" w:rsidRDefault="009D021E" w:rsidP="00A978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GHPOF+Arial,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C9B4" w14:textId="77777777" w:rsidR="009D021E" w:rsidRDefault="009D021E">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4DD4DD" w14:textId="77777777" w:rsidR="009D021E" w:rsidRDefault="009D021E">
    <w:pPr>
      <w:pStyle w:val="Footer"/>
      <w:ind w:right="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73A1" w14:textId="6A2C2297" w:rsidR="009D021E" w:rsidRDefault="009D021E" w:rsidP="00AC3C19">
    <w:pPr>
      <w:pStyle w:val="Footer"/>
      <w:tabs>
        <w:tab w:val="clear" w:pos="4153"/>
        <w:tab w:val="clear" w:pos="8306"/>
        <w:tab w:val="left" w:pos="1495"/>
      </w:tabs>
      <w:ind w:right="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A934" w14:textId="77777777" w:rsidR="009D021E" w:rsidRDefault="009D021E" w:rsidP="00AC3C19">
    <w:pPr>
      <w:pStyle w:val="Footer"/>
      <w:tabs>
        <w:tab w:val="clear" w:pos="4153"/>
        <w:tab w:val="clear" w:pos="8306"/>
        <w:tab w:val="left" w:pos="1495"/>
      </w:tabs>
      <w:ind w:right="360"/>
      <w:rPr>
        <w:rFonts w:cs="Times New Roman"/>
      </w:rPr>
    </w:pPr>
    <w:r w:rsidRPr="00F60F26">
      <w:rPr>
        <w:rFonts w:cs="Times New Roman"/>
      </w:rPr>
      <w:t xml:space="preserve">Page | </w:t>
    </w:r>
    <w:r w:rsidRPr="00F60F26">
      <w:rPr>
        <w:rFonts w:cs="Times New Roman"/>
      </w:rPr>
      <w:fldChar w:fldCharType="begin"/>
    </w:r>
    <w:r w:rsidRPr="00F60F26">
      <w:rPr>
        <w:rFonts w:cs="Times New Roman"/>
      </w:rPr>
      <w:instrText xml:space="preserve"> PAGE   \* MERGEFORMAT </w:instrText>
    </w:r>
    <w:r w:rsidRPr="00F60F26">
      <w:rPr>
        <w:rFonts w:cs="Times New Roman"/>
      </w:rPr>
      <w:fldChar w:fldCharType="separate"/>
    </w:r>
    <w:r w:rsidR="00C5124D">
      <w:rPr>
        <w:rFonts w:cs="Times New Roman"/>
        <w:noProof/>
      </w:rPr>
      <w:t>29</w:t>
    </w:r>
    <w:r w:rsidRPr="00F60F26">
      <w:rPr>
        <w:rFonts w:cs="Times New Roman"/>
        <w:noProof/>
      </w:rPr>
      <w:fldChar w:fldCharType="end"/>
    </w:r>
    <w:r>
      <w:rPr>
        <w:rFonts w:cs="Times New Roman"/>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C2D5" w14:textId="77777777" w:rsidR="009D021E" w:rsidRDefault="009D021E" w:rsidP="00A9781A">
      <w:pPr>
        <w:rPr>
          <w:rFonts w:cs="Times New Roman"/>
        </w:rPr>
      </w:pPr>
      <w:r>
        <w:rPr>
          <w:rFonts w:cs="Times New Roman"/>
        </w:rPr>
        <w:separator/>
      </w:r>
    </w:p>
  </w:footnote>
  <w:footnote w:type="continuationSeparator" w:id="0">
    <w:p w14:paraId="3F992ECD" w14:textId="77777777" w:rsidR="009D021E" w:rsidRDefault="009D021E" w:rsidP="00A9781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A5"/>
    <w:multiLevelType w:val="multilevel"/>
    <w:tmpl w:val="46A6C25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9D15EF"/>
    <w:multiLevelType w:val="multilevel"/>
    <w:tmpl w:val="3A5077B2"/>
    <w:lvl w:ilvl="0">
      <w:start w:val="25"/>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686615"/>
    <w:multiLevelType w:val="multilevel"/>
    <w:tmpl w:val="F73E9BC6"/>
    <w:lvl w:ilvl="0">
      <w:start w:val="18"/>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A77D30"/>
    <w:multiLevelType w:val="hybridMultilevel"/>
    <w:tmpl w:val="D598B9C6"/>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2B01EF3"/>
    <w:multiLevelType w:val="multilevel"/>
    <w:tmpl w:val="F1E6CD2E"/>
    <w:lvl w:ilvl="0">
      <w:start w:val="26"/>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8B76789"/>
    <w:multiLevelType w:val="multilevel"/>
    <w:tmpl w:val="6D3CF20C"/>
    <w:lvl w:ilvl="0">
      <w:start w:val="14"/>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95C1203"/>
    <w:multiLevelType w:val="multilevel"/>
    <w:tmpl w:val="594AD0FC"/>
    <w:lvl w:ilvl="0">
      <w:start w:val="28"/>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28454C6"/>
    <w:multiLevelType w:val="multilevel"/>
    <w:tmpl w:val="EE5AA114"/>
    <w:lvl w:ilvl="0">
      <w:start w:val="27"/>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68745A6"/>
    <w:multiLevelType w:val="multilevel"/>
    <w:tmpl w:val="459CF88C"/>
    <w:lvl w:ilvl="0">
      <w:start w:val="11"/>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06303"/>
    <w:multiLevelType w:val="multilevel"/>
    <w:tmpl w:val="59127AB2"/>
    <w:lvl w:ilvl="0">
      <w:start w:val="17"/>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7A85FDE"/>
    <w:multiLevelType w:val="multilevel"/>
    <w:tmpl w:val="1DB62CDC"/>
    <w:lvl w:ilvl="0">
      <w:start w:val="24"/>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6185C0B"/>
    <w:multiLevelType w:val="multilevel"/>
    <w:tmpl w:val="CCE633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501410"/>
    <w:multiLevelType w:val="multilevel"/>
    <w:tmpl w:val="C144039E"/>
    <w:lvl w:ilvl="0">
      <w:start w:val="30"/>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49883949"/>
    <w:multiLevelType w:val="multilevel"/>
    <w:tmpl w:val="BEF8ACEA"/>
    <w:lvl w:ilvl="0">
      <w:start w:val="22"/>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E6D771C"/>
    <w:multiLevelType w:val="multilevel"/>
    <w:tmpl w:val="712E56E6"/>
    <w:lvl w:ilvl="0">
      <w:start w:val="3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2E0220E"/>
    <w:multiLevelType w:val="multilevel"/>
    <w:tmpl w:val="6FFEF66A"/>
    <w:lvl w:ilvl="0">
      <w:start w:val="15"/>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35F2A8F"/>
    <w:multiLevelType w:val="multilevel"/>
    <w:tmpl w:val="D934334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BBE5287"/>
    <w:multiLevelType w:val="multilevel"/>
    <w:tmpl w:val="7792B9C4"/>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11A6FC4"/>
    <w:multiLevelType w:val="multilevel"/>
    <w:tmpl w:val="170C7880"/>
    <w:lvl w:ilvl="0">
      <w:start w:val="19"/>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1205FD4"/>
    <w:multiLevelType w:val="multilevel"/>
    <w:tmpl w:val="2CBC778C"/>
    <w:lvl w:ilvl="0">
      <w:start w:val="20"/>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2117549"/>
    <w:multiLevelType w:val="multilevel"/>
    <w:tmpl w:val="9CFE69D4"/>
    <w:lvl w:ilvl="0">
      <w:start w:val="13"/>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22F630D"/>
    <w:multiLevelType w:val="multilevel"/>
    <w:tmpl w:val="5FCC8876"/>
    <w:lvl w:ilvl="0">
      <w:start w:val="23"/>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32B27BC"/>
    <w:multiLevelType w:val="multilevel"/>
    <w:tmpl w:val="0D5E268E"/>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1F4195"/>
    <w:multiLevelType w:val="multilevel"/>
    <w:tmpl w:val="8A7EAE04"/>
    <w:lvl w:ilvl="0">
      <w:start w:val="2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DAD4DEC"/>
    <w:multiLevelType w:val="multilevel"/>
    <w:tmpl w:val="2EBA2018"/>
    <w:lvl w:ilvl="0">
      <w:start w:val="12"/>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0EA229B"/>
    <w:multiLevelType w:val="multilevel"/>
    <w:tmpl w:val="6A8A9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55C10DC"/>
    <w:multiLevelType w:val="multilevel"/>
    <w:tmpl w:val="183C2F90"/>
    <w:lvl w:ilvl="0">
      <w:start w:val="16"/>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5EF2F61"/>
    <w:multiLevelType w:val="multilevel"/>
    <w:tmpl w:val="A568FAF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7536C41"/>
    <w:multiLevelType w:val="hybridMultilevel"/>
    <w:tmpl w:val="ADE0FD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5"/>
  </w:num>
  <w:num w:numId="3">
    <w:abstractNumId w:val="28"/>
  </w:num>
  <w:num w:numId="4">
    <w:abstractNumId w:val="17"/>
  </w:num>
  <w:num w:numId="5">
    <w:abstractNumId w:val="11"/>
  </w:num>
  <w:num w:numId="6">
    <w:abstractNumId w:val="27"/>
  </w:num>
  <w:num w:numId="7">
    <w:abstractNumId w:val="22"/>
  </w:num>
  <w:num w:numId="8">
    <w:abstractNumId w:val="8"/>
  </w:num>
  <w:num w:numId="9">
    <w:abstractNumId w:val="0"/>
  </w:num>
  <w:num w:numId="10">
    <w:abstractNumId w:val="16"/>
  </w:num>
  <w:num w:numId="11">
    <w:abstractNumId w:val="24"/>
  </w:num>
  <w:num w:numId="12">
    <w:abstractNumId w:val="20"/>
  </w:num>
  <w:num w:numId="13">
    <w:abstractNumId w:val="5"/>
  </w:num>
  <w:num w:numId="14">
    <w:abstractNumId w:val="15"/>
  </w:num>
  <w:num w:numId="15">
    <w:abstractNumId w:val="26"/>
  </w:num>
  <w:num w:numId="16">
    <w:abstractNumId w:val="9"/>
  </w:num>
  <w:num w:numId="17">
    <w:abstractNumId w:val="2"/>
  </w:num>
  <w:num w:numId="18">
    <w:abstractNumId w:val="18"/>
  </w:num>
  <w:num w:numId="19">
    <w:abstractNumId w:val="19"/>
  </w:num>
  <w:num w:numId="20">
    <w:abstractNumId w:val="23"/>
  </w:num>
  <w:num w:numId="21">
    <w:abstractNumId w:val="13"/>
  </w:num>
  <w:num w:numId="22">
    <w:abstractNumId w:val="21"/>
  </w:num>
  <w:num w:numId="23">
    <w:abstractNumId w:val="10"/>
  </w:num>
  <w:num w:numId="24">
    <w:abstractNumId w:val="1"/>
  </w:num>
  <w:num w:numId="25">
    <w:abstractNumId w:val="4"/>
  </w:num>
  <w:num w:numId="26">
    <w:abstractNumId w:val="7"/>
  </w:num>
  <w:num w:numId="27">
    <w:abstractNumId w:val="6"/>
  </w:num>
  <w:num w:numId="28">
    <w:abstractNumId w:val="12"/>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54"/>
    <w:rsid w:val="0001261B"/>
    <w:rsid w:val="000167EE"/>
    <w:rsid w:val="0001764C"/>
    <w:rsid w:val="00020C09"/>
    <w:rsid w:val="00022289"/>
    <w:rsid w:val="000224A6"/>
    <w:rsid w:val="0002596E"/>
    <w:rsid w:val="00041F2B"/>
    <w:rsid w:val="0004258C"/>
    <w:rsid w:val="0004432C"/>
    <w:rsid w:val="00057C4A"/>
    <w:rsid w:val="000618B3"/>
    <w:rsid w:val="00067985"/>
    <w:rsid w:val="000707C9"/>
    <w:rsid w:val="0007238B"/>
    <w:rsid w:val="00073C98"/>
    <w:rsid w:val="000765AF"/>
    <w:rsid w:val="000853E3"/>
    <w:rsid w:val="0009046F"/>
    <w:rsid w:val="00092E95"/>
    <w:rsid w:val="000A0F34"/>
    <w:rsid w:val="000B3813"/>
    <w:rsid w:val="000B3C25"/>
    <w:rsid w:val="000B4DF0"/>
    <w:rsid w:val="000D6768"/>
    <w:rsid w:val="000E2789"/>
    <w:rsid w:val="000E3EBE"/>
    <w:rsid w:val="000E7520"/>
    <w:rsid w:val="000F4479"/>
    <w:rsid w:val="001238E8"/>
    <w:rsid w:val="00130F2F"/>
    <w:rsid w:val="00147740"/>
    <w:rsid w:val="00150819"/>
    <w:rsid w:val="00155A25"/>
    <w:rsid w:val="00160F4A"/>
    <w:rsid w:val="0016140A"/>
    <w:rsid w:val="00162057"/>
    <w:rsid w:val="00162279"/>
    <w:rsid w:val="0016340F"/>
    <w:rsid w:val="00165F6C"/>
    <w:rsid w:val="001846FE"/>
    <w:rsid w:val="0018726B"/>
    <w:rsid w:val="00193A61"/>
    <w:rsid w:val="001968E9"/>
    <w:rsid w:val="00197AEB"/>
    <w:rsid w:val="00197B57"/>
    <w:rsid w:val="001A4BDE"/>
    <w:rsid w:val="001A5C0B"/>
    <w:rsid w:val="001B57C0"/>
    <w:rsid w:val="001D68C1"/>
    <w:rsid w:val="001E445A"/>
    <w:rsid w:val="001E5990"/>
    <w:rsid w:val="001F018E"/>
    <w:rsid w:val="001F151A"/>
    <w:rsid w:val="001F3FC1"/>
    <w:rsid w:val="001F6729"/>
    <w:rsid w:val="001F7E75"/>
    <w:rsid w:val="002048DD"/>
    <w:rsid w:val="00204F6E"/>
    <w:rsid w:val="00205ADF"/>
    <w:rsid w:val="00215FDE"/>
    <w:rsid w:val="00217C65"/>
    <w:rsid w:val="00231B13"/>
    <w:rsid w:val="00231DE9"/>
    <w:rsid w:val="00234DAB"/>
    <w:rsid w:val="002359B5"/>
    <w:rsid w:val="002432E0"/>
    <w:rsid w:val="00243851"/>
    <w:rsid w:val="00244B3E"/>
    <w:rsid w:val="002529F4"/>
    <w:rsid w:val="002612E0"/>
    <w:rsid w:val="00263AE6"/>
    <w:rsid w:val="0026781E"/>
    <w:rsid w:val="00281724"/>
    <w:rsid w:val="00290D33"/>
    <w:rsid w:val="002919D4"/>
    <w:rsid w:val="00291C96"/>
    <w:rsid w:val="00292D30"/>
    <w:rsid w:val="00293C42"/>
    <w:rsid w:val="00294353"/>
    <w:rsid w:val="00294F26"/>
    <w:rsid w:val="0029679C"/>
    <w:rsid w:val="002A4723"/>
    <w:rsid w:val="002B505B"/>
    <w:rsid w:val="002B67CE"/>
    <w:rsid w:val="002C3BEB"/>
    <w:rsid w:val="002C6C4C"/>
    <w:rsid w:val="002D2697"/>
    <w:rsid w:val="002D4FDC"/>
    <w:rsid w:val="002E25DF"/>
    <w:rsid w:val="002E350B"/>
    <w:rsid w:val="002E42EB"/>
    <w:rsid w:val="00304500"/>
    <w:rsid w:val="00315841"/>
    <w:rsid w:val="00317A6A"/>
    <w:rsid w:val="0032087A"/>
    <w:rsid w:val="0033367E"/>
    <w:rsid w:val="003361FA"/>
    <w:rsid w:val="00347B15"/>
    <w:rsid w:val="003510B8"/>
    <w:rsid w:val="0036088D"/>
    <w:rsid w:val="00361EF6"/>
    <w:rsid w:val="003622C0"/>
    <w:rsid w:val="00362BA9"/>
    <w:rsid w:val="00363074"/>
    <w:rsid w:val="00364B65"/>
    <w:rsid w:val="00365420"/>
    <w:rsid w:val="00370FE4"/>
    <w:rsid w:val="003750EE"/>
    <w:rsid w:val="00381068"/>
    <w:rsid w:val="00384FDF"/>
    <w:rsid w:val="00391221"/>
    <w:rsid w:val="003937C2"/>
    <w:rsid w:val="003A5AB3"/>
    <w:rsid w:val="003B49E1"/>
    <w:rsid w:val="003B59D5"/>
    <w:rsid w:val="003B6521"/>
    <w:rsid w:val="003C2D9E"/>
    <w:rsid w:val="003C3FA0"/>
    <w:rsid w:val="003D65B5"/>
    <w:rsid w:val="003D7631"/>
    <w:rsid w:val="003E0495"/>
    <w:rsid w:val="003E1EBF"/>
    <w:rsid w:val="003E3B81"/>
    <w:rsid w:val="003E49AA"/>
    <w:rsid w:val="003E7174"/>
    <w:rsid w:val="003F0B86"/>
    <w:rsid w:val="00400653"/>
    <w:rsid w:val="00400A33"/>
    <w:rsid w:val="00403044"/>
    <w:rsid w:val="00403097"/>
    <w:rsid w:val="00405B92"/>
    <w:rsid w:val="004064D6"/>
    <w:rsid w:val="00407B77"/>
    <w:rsid w:val="004113B2"/>
    <w:rsid w:val="00413F74"/>
    <w:rsid w:val="00414506"/>
    <w:rsid w:val="00415FCB"/>
    <w:rsid w:val="0042629E"/>
    <w:rsid w:val="00430B12"/>
    <w:rsid w:val="0043269B"/>
    <w:rsid w:val="00442291"/>
    <w:rsid w:val="00446551"/>
    <w:rsid w:val="00447FD0"/>
    <w:rsid w:val="00454BA9"/>
    <w:rsid w:val="00456DCC"/>
    <w:rsid w:val="00457BF6"/>
    <w:rsid w:val="0046005D"/>
    <w:rsid w:val="0046372D"/>
    <w:rsid w:val="00466C4E"/>
    <w:rsid w:val="00474095"/>
    <w:rsid w:val="00476F76"/>
    <w:rsid w:val="00487979"/>
    <w:rsid w:val="004B105E"/>
    <w:rsid w:val="004B30B8"/>
    <w:rsid w:val="004B30FE"/>
    <w:rsid w:val="004B3520"/>
    <w:rsid w:val="004B53B3"/>
    <w:rsid w:val="004B6B48"/>
    <w:rsid w:val="004C0D0B"/>
    <w:rsid w:val="004D4F5D"/>
    <w:rsid w:val="004E315D"/>
    <w:rsid w:val="004E534E"/>
    <w:rsid w:val="004E648F"/>
    <w:rsid w:val="004F16F0"/>
    <w:rsid w:val="0050123A"/>
    <w:rsid w:val="0051027E"/>
    <w:rsid w:val="005105AE"/>
    <w:rsid w:val="00510CCA"/>
    <w:rsid w:val="00511E06"/>
    <w:rsid w:val="00512DF8"/>
    <w:rsid w:val="00516007"/>
    <w:rsid w:val="00516A98"/>
    <w:rsid w:val="00516D00"/>
    <w:rsid w:val="00517244"/>
    <w:rsid w:val="0052246F"/>
    <w:rsid w:val="005265E5"/>
    <w:rsid w:val="00546909"/>
    <w:rsid w:val="005525BE"/>
    <w:rsid w:val="00553242"/>
    <w:rsid w:val="005611EF"/>
    <w:rsid w:val="005614CA"/>
    <w:rsid w:val="00563B13"/>
    <w:rsid w:val="00566B41"/>
    <w:rsid w:val="00573237"/>
    <w:rsid w:val="00574378"/>
    <w:rsid w:val="005768CC"/>
    <w:rsid w:val="0058084C"/>
    <w:rsid w:val="00582BAF"/>
    <w:rsid w:val="00582D9F"/>
    <w:rsid w:val="00594ED6"/>
    <w:rsid w:val="00596E37"/>
    <w:rsid w:val="005A0B2D"/>
    <w:rsid w:val="005A4E72"/>
    <w:rsid w:val="005C149D"/>
    <w:rsid w:val="005C26ED"/>
    <w:rsid w:val="005C32C5"/>
    <w:rsid w:val="005C3688"/>
    <w:rsid w:val="005C45E7"/>
    <w:rsid w:val="005D44BB"/>
    <w:rsid w:val="005D74B8"/>
    <w:rsid w:val="005E0796"/>
    <w:rsid w:val="005E13BC"/>
    <w:rsid w:val="005E14D7"/>
    <w:rsid w:val="005E2FD3"/>
    <w:rsid w:val="005E3CED"/>
    <w:rsid w:val="005F2361"/>
    <w:rsid w:val="00600025"/>
    <w:rsid w:val="00610796"/>
    <w:rsid w:val="00611BD3"/>
    <w:rsid w:val="00611E11"/>
    <w:rsid w:val="006149B0"/>
    <w:rsid w:val="00623B08"/>
    <w:rsid w:val="006243A3"/>
    <w:rsid w:val="00625F22"/>
    <w:rsid w:val="006400FB"/>
    <w:rsid w:val="006444BC"/>
    <w:rsid w:val="00650681"/>
    <w:rsid w:val="006539BD"/>
    <w:rsid w:val="00663B37"/>
    <w:rsid w:val="00666A62"/>
    <w:rsid w:val="006863FA"/>
    <w:rsid w:val="00694010"/>
    <w:rsid w:val="006974CB"/>
    <w:rsid w:val="006A1EC3"/>
    <w:rsid w:val="006B11A7"/>
    <w:rsid w:val="006B6643"/>
    <w:rsid w:val="006B6E1D"/>
    <w:rsid w:val="006C4ADC"/>
    <w:rsid w:val="006E6158"/>
    <w:rsid w:val="006F11AE"/>
    <w:rsid w:val="006F1B69"/>
    <w:rsid w:val="00712143"/>
    <w:rsid w:val="0071225E"/>
    <w:rsid w:val="00717690"/>
    <w:rsid w:val="007268AE"/>
    <w:rsid w:val="0073421C"/>
    <w:rsid w:val="007350F1"/>
    <w:rsid w:val="00743443"/>
    <w:rsid w:val="007442B5"/>
    <w:rsid w:val="00745654"/>
    <w:rsid w:val="00747B26"/>
    <w:rsid w:val="00756725"/>
    <w:rsid w:val="00756B4C"/>
    <w:rsid w:val="00761571"/>
    <w:rsid w:val="00763768"/>
    <w:rsid w:val="00764030"/>
    <w:rsid w:val="007646B6"/>
    <w:rsid w:val="0076524A"/>
    <w:rsid w:val="0076656A"/>
    <w:rsid w:val="00766DEC"/>
    <w:rsid w:val="00771C45"/>
    <w:rsid w:val="00773053"/>
    <w:rsid w:val="007751A8"/>
    <w:rsid w:val="00776F30"/>
    <w:rsid w:val="007805B5"/>
    <w:rsid w:val="0078482C"/>
    <w:rsid w:val="0079222F"/>
    <w:rsid w:val="007923D4"/>
    <w:rsid w:val="007A6DD3"/>
    <w:rsid w:val="007A7FFB"/>
    <w:rsid w:val="007B34D2"/>
    <w:rsid w:val="007E1406"/>
    <w:rsid w:val="007E5E3C"/>
    <w:rsid w:val="007F6C7C"/>
    <w:rsid w:val="00803182"/>
    <w:rsid w:val="00803EFA"/>
    <w:rsid w:val="00803FFA"/>
    <w:rsid w:val="00804B28"/>
    <w:rsid w:val="00805E18"/>
    <w:rsid w:val="00806C2C"/>
    <w:rsid w:val="00810134"/>
    <w:rsid w:val="008130D2"/>
    <w:rsid w:val="008155BE"/>
    <w:rsid w:val="0082766B"/>
    <w:rsid w:val="00831CF4"/>
    <w:rsid w:val="00834409"/>
    <w:rsid w:val="00842C3A"/>
    <w:rsid w:val="008511B9"/>
    <w:rsid w:val="00855C34"/>
    <w:rsid w:val="00865FF7"/>
    <w:rsid w:val="00876275"/>
    <w:rsid w:val="008814CA"/>
    <w:rsid w:val="008867B9"/>
    <w:rsid w:val="0088709D"/>
    <w:rsid w:val="00887864"/>
    <w:rsid w:val="008933F6"/>
    <w:rsid w:val="008958A9"/>
    <w:rsid w:val="008972BA"/>
    <w:rsid w:val="008A2445"/>
    <w:rsid w:val="008A545B"/>
    <w:rsid w:val="008B1CFC"/>
    <w:rsid w:val="008B297E"/>
    <w:rsid w:val="008B7041"/>
    <w:rsid w:val="008B7BCC"/>
    <w:rsid w:val="008C2A21"/>
    <w:rsid w:val="008C4B4B"/>
    <w:rsid w:val="008C7AEA"/>
    <w:rsid w:val="008D4474"/>
    <w:rsid w:val="008D5919"/>
    <w:rsid w:val="008E14B4"/>
    <w:rsid w:val="008E20F9"/>
    <w:rsid w:val="008E4DC2"/>
    <w:rsid w:val="008E6560"/>
    <w:rsid w:val="008F1C5A"/>
    <w:rsid w:val="00904402"/>
    <w:rsid w:val="009079A8"/>
    <w:rsid w:val="0091253D"/>
    <w:rsid w:val="00915D48"/>
    <w:rsid w:val="00920D14"/>
    <w:rsid w:val="00932B4A"/>
    <w:rsid w:val="00934EC3"/>
    <w:rsid w:val="009428C8"/>
    <w:rsid w:val="00944768"/>
    <w:rsid w:val="00945C55"/>
    <w:rsid w:val="00951126"/>
    <w:rsid w:val="00951FFA"/>
    <w:rsid w:val="0095458A"/>
    <w:rsid w:val="0096215E"/>
    <w:rsid w:val="00962839"/>
    <w:rsid w:val="00965573"/>
    <w:rsid w:val="00966140"/>
    <w:rsid w:val="00967995"/>
    <w:rsid w:val="00973D45"/>
    <w:rsid w:val="00974259"/>
    <w:rsid w:val="00980C32"/>
    <w:rsid w:val="009830B7"/>
    <w:rsid w:val="00994207"/>
    <w:rsid w:val="00997956"/>
    <w:rsid w:val="009B0AF2"/>
    <w:rsid w:val="009B1760"/>
    <w:rsid w:val="009B246E"/>
    <w:rsid w:val="009B29A7"/>
    <w:rsid w:val="009B72F1"/>
    <w:rsid w:val="009C20DB"/>
    <w:rsid w:val="009C69AA"/>
    <w:rsid w:val="009D021E"/>
    <w:rsid w:val="009D2E11"/>
    <w:rsid w:val="009D7314"/>
    <w:rsid w:val="009E0780"/>
    <w:rsid w:val="009E0A10"/>
    <w:rsid w:val="009E504E"/>
    <w:rsid w:val="009E5E9B"/>
    <w:rsid w:val="009F19C8"/>
    <w:rsid w:val="009F3CD2"/>
    <w:rsid w:val="00A12736"/>
    <w:rsid w:val="00A30A1C"/>
    <w:rsid w:val="00A3308C"/>
    <w:rsid w:val="00A366FC"/>
    <w:rsid w:val="00A503C6"/>
    <w:rsid w:val="00A640D4"/>
    <w:rsid w:val="00A73091"/>
    <w:rsid w:val="00A7587C"/>
    <w:rsid w:val="00A80715"/>
    <w:rsid w:val="00A836EA"/>
    <w:rsid w:val="00A83B1C"/>
    <w:rsid w:val="00A853B3"/>
    <w:rsid w:val="00A9781A"/>
    <w:rsid w:val="00AA7426"/>
    <w:rsid w:val="00AA7A33"/>
    <w:rsid w:val="00AB1C2C"/>
    <w:rsid w:val="00AC3C19"/>
    <w:rsid w:val="00AC6360"/>
    <w:rsid w:val="00AD03F8"/>
    <w:rsid w:val="00AD79FD"/>
    <w:rsid w:val="00AE4B4B"/>
    <w:rsid w:val="00AE5C7D"/>
    <w:rsid w:val="00AF3CA2"/>
    <w:rsid w:val="00AF552E"/>
    <w:rsid w:val="00AF5BEB"/>
    <w:rsid w:val="00AF5F98"/>
    <w:rsid w:val="00AF6D16"/>
    <w:rsid w:val="00B005E9"/>
    <w:rsid w:val="00B0377D"/>
    <w:rsid w:val="00B0691D"/>
    <w:rsid w:val="00B21091"/>
    <w:rsid w:val="00B2596A"/>
    <w:rsid w:val="00B259AA"/>
    <w:rsid w:val="00B30B03"/>
    <w:rsid w:val="00B32171"/>
    <w:rsid w:val="00B329CF"/>
    <w:rsid w:val="00B35378"/>
    <w:rsid w:val="00B41AC2"/>
    <w:rsid w:val="00B46EC8"/>
    <w:rsid w:val="00B5558A"/>
    <w:rsid w:val="00B563AF"/>
    <w:rsid w:val="00B56EB9"/>
    <w:rsid w:val="00B608F4"/>
    <w:rsid w:val="00B62363"/>
    <w:rsid w:val="00B71E8F"/>
    <w:rsid w:val="00B75E0B"/>
    <w:rsid w:val="00B776FE"/>
    <w:rsid w:val="00B8030A"/>
    <w:rsid w:val="00B81F8A"/>
    <w:rsid w:val="00B8477A"/>
    <w:rsid w:val="00BA064D"/>
    <w:rsid w:val="00BA3A7F"/>
    <w:rsid w:val="00BA5F5D"/>
    <w:rsid w:val="00BA5FA1"/>
    <w:rsid w:val="00BB322F"/>
    <w:rsid w:val="00BB33A3"/>
    <w:rsid w:val="00BC006E"/>
    <w:rsid w:val="00BC613D"/>
    <w:rsid w:val="00BD4299"/>
    <w:rsid w:val="00BE517C"/>
    <w:rsid w:val="00BE74C4"/>
    <w:rsid w:val="00BF1151"/>
    <w:rsid w:val="00BF190F"/>
    <w:rsid w:val="00C020EC"/>
    <w:rsid w:val="00C046ED"/>
    <w:rsid w:val="00C06269"/>
    <w:rsid w:val="00C15206"/>
    <w:rsid w:val="00C15D69"/>
    <w:rsid w:val="00C2130E"/>
    <w:rsid w:val="00C40BE6"/>
    <w:rsid w:val="00C4234E"/>
    <w:rsid w:val="00C43B4E"/>
    <w:rsid w:val="00C5124D"/>
    <w:rsid w:val="00C52FBB"/>
    <w:rsid w:val="00C63F34"/>
    <w:rsid w:val="00C67B43"/>
    <w:rsid w:val="00C72151"/>
    <w:rsid w:val="00C73534"/>
    <w:rsid w:val="00C77AB0"/>
    <w:rsid w:val="00C857A0"/>
    <w:rsid w:val="00C903EF"/>
    <w:rsid w:val="00C9178C"/>
    <w:rsid w:val="00C93608"/>
    <w:rsid w:val="00C9725F"/>
    <w:rsid w:val="00CA06BE"/>
    <w:rsid w:val="00CA1BB5"/>
    <w:rsid w:val="00CA5FF2"/>
    <w:rsid w:val="00CB1E16"/>
    <w:rsid w:val="00CC3D72"/>
    <w:rsid w:val="00CC5CB1"/>
    <w:rsid w:val="00CC6C0B"/>
    <w:rsid w:val="00CD18C0"/>
    <w:rsid w:val="00CD74CD"/>
    <w:rsid w:val="00CD7970"/>
    <w:rsid w:val="00CE7601"/>
    <w:rsid w:val="00CF12E0"/>
    <w:rsid w:val="00CF36EB"/>
    <w:rsid w:val="00CF52D5"/>
    <w:rsid w:val="00D0015B"/>
    <w:rsid w:val="00D039B3"/>
    <w:rsid w:val="00D04802"/>
    <w:rsid w:val="00D16751"/>
    <w:rsid w:val="00D23559"/>
    <w:rsid w:val="00D243FB"/>
    <w:rsid w:val="00D27328"/>
    <w:rsid w:val="00D32351"/>
    <w:rsid w:val="00D40E24"/>
    <w:rsid w:val="00D544C4"/>
    <w:rsid w:val="00D56D68"/>
    <w:rsid w:val="00D63325"/>
    <w:rsid w:val="00D7620D"/>
    <w:rsid w:val="00D82AFA"/>
    <w:rsid w:val="00D8328B"/>
    <w:rsid w:val="00D93ED1"/>
    <w:rsid w:val="00DA1BC9"/>
    <w:rsid w:val="00DB3B0A"/>
    <w:rsid w:val="00DB6274"/>
    <w:rsid w:val="00DC1ED7"/>
    <w:rsid w:val="00DC26A9"/>
    <w:rsid w:val="00DC7CDC"/>
    <w:rsid w:val="00DD4B8F"/>
    <w:rsid w:val="00DD4EEE"/>
    <w:rsid w:val="00DD5CB6"/>
    <w:rsid w:val="00DD652B"/>
    <w:rsid w:val="00DE4102"/>
    <w:rsid w:val="00DF6E89"/>
    <w:rsid w:val="00DF74E9"/>
    <w:rsid w:val="00E06525"/>
    <w:rsid w:val="00E11D75"/>
    <w:rsid w:val="00E207BA"/>
    <w:rsid w:val="00E32C4D"/>
    <w:rsid w:val="00E35059"/>
    <w:rsid w:val="00E3602D"/>
    <w:rsid w:val="00E45127"/>
    <w:rsid w:val="00E46801"/>
    <w:rsid w:val="00E47D12"/>
    <w:rsid w:val="00E501B7"/>
    <w:rsid w:val="00E51FC5"/>
    <w:rsid w:val="00E55DB4"/>
    <w:rsid w:val="00E574A5"/>
    <w:rsid w:val="00E65BE7"/>
    <w:rsid w:val="00E66DD9"/>
    <w:rsid w:val="00E71DC5"/>
    <w:rsid w:val="00E7501C"/>
    <w:rsid w:val="00E77201"/>
    <w:rsid w:val="00E804E6"/>
    <w:rsid w:val="00E84A1B"/>
    <w:rsid w:val="00E91BA5"/>
    <w:rsid w:val="00E92913"/>
    <w:rsid w:val="00E96FA8"/>
    <w:rsid w:val="00EA288A"/>
    <w:rsid w:val="00EB3075"/>
    <w:rsid w:val="00ED46E5"/>
    <w:rsid w:val="00ED538A"/>
    <w:rsid w:val="00ED64FE"/>
    <w:rsid w:val="00EE3081"/>
    <w:rsid w:val="00EE347D"/>
    <w:rsid w:val="00EE6A57"/>
    <w:rsid w:val="00EF1DF5"/>
    <w:rsid w:val="00EF3ED1"/>
    <w:rsid w:val="00EF57A4"/>
    <w:rsid w:val="00EF5FB9"/>
    <w:rsid w:val="00F030BB"/>
    <w:rsid w:val="00F04D7C"/>
    <w:rsid w:val="00F06C93"/>
    <w:rsid w:val="00F06D5B"/>
    <w:rsid w:val="00F10B68"/>
    <w:rsid w:val="00F127BA"/>
    <w:rsid w:val="00F17508"/>
    <w:rsid w:val="00F261CE"/>
    <w:rsid w:val="00F442B9"/>
    <w:rsid w:val="00F45155"/>
    <w:rsid w:val="00F47911"/>
    <w:rsid w:val="00F60D4A"/>
    <w:rsid w:val="00F60F26"/>
    <w:rsid w:val="00F650C8"/>
    <w:rsid w:val="00F66B0E"/>
    <w:rsid w:val="00F66F7F"/>
    <w:rsid w:val="00F7122F"/>
    <w:rsid w:val="00F7799D"/>
    <w:rsid w:val="00F81F8D"/>
    <w:rsid w:val="00F83589"/>
    <w:rsid w:val="00F83E86"/>
    <w:rsid w:val="00F87A77"/>
    <w:rsid w:val="00F9045C"/>
    <w:rsid w:val="00F9057D"/>
    <w:rsid w:val="00F9398A"/>
    <w:rsid w:val="00F9575E"/>
    <w:rsid w:val="00FA55DC"/>
    <w:rsid w:val="00FA5732"/>
    <w:rsid w:val="00FB2A21"/>
    <w:rsid w:val="00FC3AEB"/>
    <w:rsid w:val="00FC5F74"/>
    <w:rsid w:val="00FD0AAB"/>
    <w:rsid w:val="00FF45BA"/>
    <w:rsid w:val="00FF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CBB9B5"/>
  <w15:docId w15:val="{988C7858-90D5-4AB5-9F27-54C3B6F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D4"/>
    <w:pPr>
      <w:widowControl w:val="0"/>
      <w:autoSpaceDE w:val="0"/>
      <w:autoSpaceDN w:val="0"/>
      <w:adjustRightInd w:val="0"/>
    </w:pPr>
    <w:rPr>
      <w:rFonts w:ascii="Arial" w:eastAsia="Times New Roman" w:hAnsi="Arial" w:cs="Arial Narrow"/>
      <w:sz w:val="24"/>
      <w:szCs w:val="24"/>
    </w:rPr>
  </w:style>
  <w:style w:type="paragraph" w:styleId="Heading1">
    <w:name w:val="heading 1"/>
    <w:basedOn w:val="Normal"/>
    <w:next w:val="Normal"/>
    <w:link w:val="Heading1Char"/>
    <w:uiPriority w:val="99"/>
    <w:qFormat/>
    <w:rsid w:val="00A640D4"/>
    <w:pPr>
      <w:outlineLvl w:val="0"/>
    </w:pPr>
    <w:rPr>
      <w:sz w:val="48"/>
    </w:rPr>
  </w:style>
  <w:style w:type="paragraph" w:styleId="Heading2">
    <w:name w:val="heading 2"/>
    <w:basedOn w:val="Normal"/>
    <w:next w:val="Normal"/>
    <w:link w:val="Heading2Char"/>
    <w:uiPriority w:val="99"/>
    <w:qFormat/>
    <w:rsid w:val="00204F6E"/>
    <w:pPr>
      <w:outlineLvl w:val="1"/>
    </w:pPr>
    <w:rPr>
      <w:b/>
      <w:sz w:val="28"/>
    </w:rPr>
  </w:style>
  <w:style w:type="paragraph" w:styleId="Heading3">
    <w:name w:val="heading 3"/>
    <w:basedOn w:val="Normal"/>
    <w:next w:val="Normal"/>
    <w:link w:val="Heading3Char"/>
    <w:uiPriority w:val="99"/>
    <w:qFormat/>
    <w:rsid w:val="00745654"/>
    <w:pPr>
      <w:outlineLvl w:val="2"/>
    </w:pPr>
  </w:style>
  <w:style w:type="paragraph" w:styleId="Heading4">
    <w:name w:val="heading 4"/>
    <w:basedOn w:val="Normal"/>
    <w:next w:val="Normal"/>
    <w:link w:val="Heading4Char"/>
    <w:uiPriority w:val="99"/>
    <w:qFormat/>
    <w:rsid w:val="00745654"/>
    <w:pPr>
      <w:outlineLvl w:val="3"/>
    </w:pPr>
  </w:style>
  <w:style w:type="paragraph" w:styleId="Heading5">
    <w:name w:val="heading 5"/>
    <w:basedOn w:val="Normal"/>
    <w:next w:val="Normal"/>
    <w:link w:val="Heading5Char"/>
    <w:uiPriority w:val="99"/>
    <w:qFormat/>
    <w:rsid w:val="00745654"/>
    <w:pPr>
      <w:outlineLvl w:val="4"/>
    </w:pPr>
  </w:style>
  <w:style w:type="paragraph" w:styleId="Heading6">
    <w:name w:val="heading 6"/>
    <w:basedOn w:val="Normal"/>
    <w:next w:val="Normal"/>
    <w:link w:val="Heading6Char"/>
    <w:uiPriority w:val="99"/>
    <w:qFormat/>
    <w:rsid w:val="00745654"/>
    <w:pPr>
      <w:outlineLvl w:val="5"/>
    </w:pPr>
  </w:style>
  <w:style w:type="paragraph" w:styleId="Heading7">
    <w:name w:val="heading 7"/>
    <w:basedOn w:val="Normal"/>
    <w:next w:val="Normal"/>
    <w:link w:val="Heading7Char"/>
    <w:uiPriority w:val="99"/>
    <w:qFormat/>
    <w:rsid w:val="00745654"/>
    <w:pPr>
      <w:outlineLvl w:val="6"/>
    </w:pPr>
  </w:style>
  <w:style w:type="paragraph" w:styleId="Heading8">
    <w:name w:val="heading 8"/>
    <w:basedOn w:val="Normal"/>
    <w:next w:val="Normal"/>
    <w:link w:val="Heading8Char"/>
    <w:uiPriority w:val="99"/>
    <w:qFormat/>
    <w:rsid w:val="00745654"/>
    <w:pPr>
      <w:keepNext/>
      <w:outlineLvl w:val="7"/>
    </w:pPr>
    <w:rPr>
      <w:b/>
      <w:bCs/>
      <w:sz w:val="22"/>
      <w:szCs w:val="22"/>
    </w:rPr>
  </w:style>
  <w:style w:type="paragraph" w:styleId="Heading9">
    <w:name w:val="heading 9"/>
    <w:basedOn w:val="Normal"/>
    <w:next w:val="Normal"/>
    <w:link w:val="Heading9Char"/>
    <w:uiPriority w:val="99"/>
    <w:qFormat/>
    <w:rsid w:val="00745654"/>
    <w:pPr>
      <w:keepNext/>
      <w:widowControl/>
      <w:suppressAutoHyphens/>
      <w:autoSpaceDE/>
      <w:autoSpaceDN/>
      <w:adjustRightInd/>
      <w:jc w:val="center"/>
      <w:outlineLvl w:val="8"/>
    </w:pPr>
    <w:rPr>
      <w:rFonts w:ascii="Arial Black" w:hAnsi="Arial Black" w:cs="Arial Black"/>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40D4"/>
    <w:rPr>
      <w:rFonts w:ascii="Arial" w:eastAsia="Times New Roman" w:hAnsi="Arial" w:cs="Arial Narrow"/>
      <w:sz w:val="48"/>
      <w:szCs w:val="24"/>
    </w:rPr>
  </w:style>
  <w:style w:type="character" w:customStyle="1" w:styleId="Heading2Char">
    <w:name w:val="Heading 2 Char"/>
    <w:basedOn w:val="DefaultParagraphFont"/>
    <w:link w:val="Heading2"/>
    <w:uiPriority w:val="99"/>
    <w:rsid w:val="00204F6E"/>
    <w:rPr>
      <w:rFonts w:ascii="Arial" w:eastAsia="Times New Roman" w:hAnsi="Arial" w:cs="Arial Narrow"/>
      <w:b/>
      <w:sz w:val="28"/>
      <w:szCs w:val="24"/>
    </w:rPr>
  </w:style>
  <w:style w:type="character" w:customStyle="1" w:styleId="Heading3Char">
    <w:name w:val="Heading 3 Char"/>
    <w:basedOn w:val="DefaultParagraphFont"/>
    <w:link w:val="Heading3"/>
    <w:uiPriority w:val="99"/>
    <w:rsid w:val="00745654"/>
    <w:rPr>
      <w:rFonts w:ascii="Arial Narrow" w:hAnsi="Arial Narrow" w:cs="Arial Narrow"/>
      <w:sz w:val="24"/>
      <w:szCs w:val="24"/>
      <w:lang w:val="en-GB" w:eastAsia="en-GB"/>
    </w:rPr>
  </w:style>
  <w:style w:type="character" w:customStyle="1" w:styleId="Heading4Char">
    <w:name w:val="Heading 4 Char"/>
    <w:basedOn w:val="DefaultParagraphFont"/>
    <w:link w:val="Heading4"/>
    <w:uiPriority w:val="99"/>
    <w:rsid w:val="00745654"/>
    <w:rPr>
      <w:rFonts w:ascii="Arial Narrow" w:hAnsi="Arial Narrow" w:cs="Arial Narrow"/>
      <w:sz w:val="24"/>
      <w:szCs w:val="24"/>
      <w:lang w:val="en-GB" w:eastAsia="en-GB"/>
    </w:rPr>
  </w:style>
  <w:style w:type="character" w:customStyle="1" w:styleId="Heading5Char">
    <w:name w:val="Heading 5 Char"/>
    <w:basedOn w:val="DefaultParagraphFont"/>
    <w:link w:val="Heading5"/>
    <w:uiPriority w:val="99"/>
    <w:rsid w:val="00745654"/>
    <w:rPr>
      <w:rFonts w:ascii="Arial Narrow" w:hAnsi="Arial Narrow" w:cs="Arial Narrow"/>
      <w:sz w:val="24"/>
      <w:szCs w:val="24"/>
      <w:lang w:val="en-GB" w:eastAsia="en-GB"/>
    </w:rPr>
  </w:style>
  <w:style w:type="character" w:customStyle="1" w:styleId="Heading6Char">
    <w:name w:val="Heading 6 Char"/>
    <w:basedOn w:val="DefaultParagraphFont"/>
    <w:link w:val="Heading6"/>
    <w:uiPriority w:val="99"/>
    <w:rsid w:val="00745654"/>
    <w:rPr>
      <w:rFonts w:ascii="Arial Narrow" w:hAnsi="Arial Narrow" w:cs="Arial Narrow"/>
      <w:sz w:val="24"/>
      <w:szCs w:val="24"/>
      <w:lang w:val="en-GB" w:eastAsia="en-GB"/>
    </w:rPr>
  </w:style>
  <w:style w:type="character" w:customStyle="1" w:styleId="Heading7Char">
    <w:name w:val="Heading 7 Char"/>
    <w:basedOn w:val="DefaultParagraphFont"/>
    <w:link w:val="Heading7"/>
    <w:uiPriority w:val="99"/>
    <w:rsid w:val="00745654"/>
    <w:rPr>
      <w:rFonts w:ascii="Arial Narrow" w:hAnsi="Arial Narrow" w:cs="Arial Narrow"/>
      <w:sz w:val="24"/>
      <w:szCs w:val="24"/>
      <w:lang w:val="en-GB" w:eastAsia="en-GB"/>
    </w:rPr>
  </w:style>
  <w:style w:type="character" w:customStyle="1" w:styleId="Heading8Char">
    <w:name w:val="Heading 8 Char"/>
    <w:basedOn w:val="DefaultParagraphFont"/>
    <w:link w:val="Heading8"/>
    <w:uiPriority w:val="99"/>
    <w:rsid w:val="00745654"/>
    <w:rPr>
      <w:rFonts w:ascii="Arial Narrow" w:hAnsi="Arial Narrow" w:cs="Arial Narrow"/>
      <w:b/>
      <w:bCs/>
      <w:lang w:val="en-GB" w:eastAsia="en-GB"/>
    </w:rPr>
  </w:style>
  <w:style w:type="character" w:customStyle="1" w:styleId="Heading9Char">
    <w:name w:val="Heading 9 Char"/>
    <w:basedOn w:val="DefaultParagraphFont"/>
    <w:link w:val="Heading9"/>
    <w:uiPriority w:val="99"/>
    <w:rsid w:val="00745654"/>
    <w:rPr>
      <w:rFonts w:ascii="Arial Black" w:hAnsi="Arial Black" w:cs="Arial Black"/>
      <w:sz w:val="27"/>
      <w:szCs w:val="27"/>
      <w:u w:val="single"/>
      <w:lang w:val="en-GB" w:eastAsia="ar-SA" w:bidi="ar-SA"/>
    </w:rPr>
  </w:style>
  <w:style w:type="paragraph" w:styleId="Footer">
    <w:name w:val="footer"/>
    <w:basedOn w:val="Normal"/>
    <w:link w:val="FooterChar"/>
    <w:uiPriority w:val="99"/>
    <w:rsid w:val="00745654"/>
    <w:pPr>
      <w:tabs>
        <w:tab w:val="center" w:pos="4153"/>
        <w:tab w:val="right" w:pos="8306"/>
      </w:tabs>
    </w:pPr>
  </w:style>
  <w:style w:type="character" w:customStyle="1" w:styleId="FooterChar">
    <w:name w:val="Footer Char"/>
    <w:basedOn w:val="DefaultParagraphFont"/>
    <w:link w:val="Footer"/>
    <w:uiPriority w:val="99"/>
    <w:rsid w:val="00745654"/>
    <w:rPr>
      <w:rFonts w:ascii="Arial Narrow" w:hAnsi="Arial Narrow" w:cs="Arial Narrow"/>
      <w:sz w:val="24"/>
      <w:szCs w:val="24"/>
      <w:lang w:val="en-GB" w:eastAsia="en-GB"/>
    </w:rPr>
  </w:style>
  <w:style w:type="character" w:styleId="PageNumber">
    <w:name w:val="page number"/>
    <w:basedOn w:val="DefaultParagraphFont"/>
    <w:uiPriority w:val="99"/>
    <w:semiHidden/>
    <w:rsid w:val="00745654"/>
  </w:style>
  <w:style w:type="paragraph" w:styleId="BodyText">
    <w:name w:val="Body Text"/>
    <w:basedOn w:val="Normal"/>
    <w:link w:val="BodyTextChar"/>
    <w:uiPriority w:val="99"/>
    <w:semiHidden/>
    <w:rsid w:val="00745654"/>
    <w:pPr>
      <w:jc w:val="both"/>
    </w:pPr>
    <w:rPr>
      <w:rFonts w:cs="Arial"/>
      <w:sz w:val="22"/>
      <w:szCs w:val="22"/>
    </w:rPr>
  </w:style>
  <w:style w:type="character" w:customStyle="1" w:styleId="BodyTextChar">
    <w:name w:val="Body Text Char"/>
    <w:basedOn w:val="DefaultParagraphFont"/>
    <w:link w:val="BodyText"/>
    <w:uiPriority w:val="99"/>
    <w:semiHidden/>
    <w:rsid w:val="00745654"/>
    <w:rPr>
      <w:rFonts w:ascii="Arial" w:hAnsi="Arial" w:cs="Arial"/>
      <w:lang w:val="en-GB" w:eastAsia="en-GB"/>
    </w:rPr>
  </w:style>
  <w:style w:type="character" w:styleId="Hyperlink">
    <w:name w:val="Hyperlink"/>
    <w:basedOn w:val="DefaultParagraphFont"/>
    <w:uiPriority w:val="99"/>
    <w:rsid w:val="00745654"/>
    <w:rPr>
      <w:color w:val="0000FF"/>
      <w:u w:val="single"/>
    </w:rPr>
  </w:style>
  <w:style w:type="paragraph" w:styleId="BodyText2">
    <w:name w:val="Body Text 2"/>
    <w:basedOn w:val="Normal"/>
    <w:link w:val="BodyText2Char"/>
    <w:uiPriority w:val="99"/>
    <w:semiHidden/>
    <w:rsid w:val="00745654"/>
    <w:pPr>
      <w:jc w:val="both"/>
    </w:pPr>
    <w:rPr>
      <w:rFonts w:cs="Arial"/>
      <w:color w:val="FF0000"/>
      <w:sz w:val="22"/>
      <w:szCs w:val="22"/>
    </w:rPr>
  </w:style>
  <w:style w:type="character" w:customStyle="1" w:styleId="BodyText2Char">
    <w:name w:val="Body Text 2 Char"/>
    <w:basedOn w:val="DefaultParagraphFont"/>
    <w:link w:val="BodyText2"/>
    <w:uiPriority w:val="99"/>
    <w:semiHidden/>
    <w:rsid w:val="00745654"/>
    <w:rPr>
      <w:rFonts w:ascii="Arial" w:hAnsi="Arial" w:cs="Arial"/>
      <w:color w:val="FF0000"/>
      <w:lang w:val="en-GB" w:eastAsia="en-GB"/>
    </w:rPr>
  </w:style>
  <w:style w:type="paragraph" w:styleId="ListParagraph">
    <w:name w:val="List Paragraph"/>
    <w:basedOn w:val="Normal"/>
    <w:uiPriority w:val="34"/>
    <w:qFormat/>
    <w:rsid w:val="00745654"/>
    <w:pPr>
      <w:ind w:left="720"/>
      <w:contextualSpacing/>
    </w:pPr>
  </w:style>
  <w:style w:type="paragraph" w:customStyle="1" w:styleId="Default">
    <w:name w:val="Default"/>
    <w:rsid w:val="005A4E72"/>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5A4E72"/>
    <w:pPr>
      <w:tabs>
        <w:tab w:val="center" w:pos="4513"/>
        <w:tab w:val="right" w:pos="9026"/>
      </w:tabs>
    </w:pPr>
  </w:style>
  <w:style w:type="character" w:customStyle="1" w:styleId="HeaderChar">
    <w:name w:val="Header Char"/>
    <w:basedOn w:val="DefaultParagraphFont"/>
    <w:link w:val="Header"/>
    <w:uiPriority w:val="99"/>
    <w:rsid w:val="005A4E72"/>
    <w:rPr>
      <w:rFonts w:ascii="Arial Narrow" w:hAnsi="Arial Narrow" w:cs="Arial Narrow"/>
      <w:sz w:val="24"/>
      <w:szCs w:val="24"/>
      <w:lang w:val="en-GB" w:eastAsia="en-GB"/>
    </w:rPr>
  </w:style>
  <w:style w:type="paragraph" w:styleId="BalloonText">
    <w:name w:val="Balloon Text"/>
    <w:basedOn w:val="Normal"/>
    <w:link w:val="BalloonTextChar"/>
    <w:uiPriority w:val="99"/>
    <w:semiHidden/>
    <w:rsid w:val="005A4E72"/>
    <w:rPr>
      <w:rFonts w:ascii="Tahoma" w:hAnsi="Tahoma" w:cs="Tahoma"/>
      <w:sz w:val="16"/>
      <w:szCs w:val="16"/>
    </w:rPr>
  </w:style>
  <w:style w:type="character" w:customStyle="1" w:styleId="BalloonTextChar">
    <w:name w:val="Balloon Text Char"/>
    <w:basedOn w:val="DefaultParagraphFont"/>
    <w:link w:val="BalloonText"/>
    <w:uiPriority w:val="99"/>
    <w:semiHidden/>
    <w:rsid w:val="005A4E72"/>
    <w:rPr>
      <w:rFonts w:ascii="Tahoma" w:hAnsi="Tahoma" w:cs="Tahoma"/>
      <w:sz w:val="16"/>
      <w:szCs w:val="16"/>
      <w:lang w:val="en-GB" w:eastAsia="en-GB"/>
    </w:rPr>
  </w:style>
  <w:style w:type="character" w:customStyle="1" w:styleId="Ref">
    <w:name w:val="Ref"/>
    <w:uiPriority w:val="99"/>
    <w:rsid w:val="00934EC3"/>
    <w:rPr>
      <w:sz w:val="21"/>
      <w:szCs w:val="21"/>
    </w:rPr>
  </w:style>
  <w:style w:type="paragraph" w:styleId="PlainText">
    <w:name w:val="Plain Text"/>
    <w:basedOn w:val="Normal"/>
    <w:link w:val="PlainTextChar"/>
    <w:uiPriority w:val="99"/>
    <w:semiHidden/>
    <w:rsid w:val="008E6560"/>
    <w:pPr>
      <w:widowControl/>
      <w:autoSpaceDE/>
      <w:autoSpaceDN/>
      <w:adjustRightInd/>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semiHidden/>
    <w:rsid w:val="008E6560"/>
    <w:rPr>
      <w:rFonts w:ascii="Courier New" w:hAnsi="Courier New" w:cs="Courier New"/>
      <w:sz w:val="20"/>
      <w:szCs w:val="20"/>
      <w:lang w:val="en-GB" w:eastAsia="en-GB"/>
    </w:rPr>
  </w:style>
  <w:style w:type="paragraph" w:customStyle="1" w:styleId="FormText">
    <w:name w:val="FormText"/>
    <w:rsid w:val="0076524A"/>
    <w:pPr>
      <w:spacing w:line="220" w:lineRule="atLeast"/>
    </w:pPr>
    <w:rPr>
      <w:rFonts w:ascii="Times New Roman" w:eastAsia="Times New Roman" w:hAnsi="Times New Roman"/>
      <w:sz w:val="21"/>
      <w:szCs w:val="20"/>
      <w:lang w:eastAsia="en-US"/>
    </w:rPr>
  </w:style>
  <w:style w:type="table" w:styleId="TableGrid">
    <w:name w:val="Table Grid"/>
    <w:basedOn w:val="TableNormal"/>
    <w:rsid w:val="007652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0015B"/>
    <w:rPr>
      <w:b/>
      <w:bCs/>
    </w:rPr>
  </w:style>
  <w:style w:type="paragraph" w:customStyle="1" w:styleId="CM24">
    <w:name w:val="CM24"/>
    <w:basedOn w:val="Default"/>
    <w:next w:val="Default"/>
    <w:rsid w:val="00D0015B"/>
    <w:pPr>
      <w:spacing w:after="275"/>
    </w:pPr>
    <w:rPr>
      <w:rFonts w:ascii="PGHPOF+Arial,Bold" w:hAnsi="PGHPOF+Arial,Bold" w:cs="Times New Roman"/>
      <w:color w:val="auto"/>
      <w:lang w:val="en-US" w:eastAsia="en-US"/>
    </w:rPr>
  </w:style>
  <w:style w:type="character" w:styleId="CommentReference">
    <w:name w:val="annotation reference"/>
    <w:basedOn w:val="DefaultParagraphFont"/>
    <w:uiPriority w:val="99"/>
    <w:semiHidden/>
    <w:unhideWhenUsed/>
    <w:rsid w:val="005F2361"/>
    <w:rPr>
      <w:sz w:val="16"/>
      <w:szCs w:val="16"/>
    </w:rPr>
  </w:style>
  <w:style w:type="paragraph" w:styleId="CommentText">
    <w:name w:val="annotation text"/>
    <w:basedOn w:val="Normal"/>
    <w:link w:val="CommentTextChar"/>
    <w:uiPriority w:val="99"/>
    <w:semiHidden/>
    <w:unhideWhenUsed/>
    <w:rsid w:val="005F2361"/>
    <w:rPr>
      <w:sz w:val="20"/>
      <w:szCs w:val="20"/>
    </w:rPr>
  </w:style>
  <w:style w:type="character" w:customStyle="1" w:styleId="CommentTextChar">
    <w:name w:val="Comment Text Char"/>
    <w:basedOn w:val="DefaultParagraphFont"/>
    <w:link w:val="CommentText"/>
    <w:uiPriority w:val="99"/>
    <w:semiHidden/>
    <w:rsid w:val="005F2361"/>
    <w:rPr>
      <w:rFonts w:ascii="Arial Narrow" w:eastAsia="Times New Roman"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F2361"/>
    <w:rPr>
      <w:b/>
      <w:bCs/>
    </w:rPr>
  </w:style>
  <w:style w:type="character" w:customStyle="1" w:styleId="CommentSubjectChar">
    <w:name w:val="Comment Subject Char"/>
    <w:basedOn w:val="CommentTextChar"/>
    <w:link w:val="CommentSubject"/>
    <w:uiPriority w:val="99"/>
    <w:semiHidden/>
    <w:rsid w:val="005F2361"/>
    <w:rPr>
      <w:rFonts w:ascii="Arial Narrow" w:eastAsia="Times New Roman" w:hAnsi="Arial Narrow" w:cs="Arial Narrow"/>
      <w:b/>
      <w:bCs/>
      <w:sz w:val="20"/>
      <w:szCs w:val="20"/>
    </w:rPr>
  </w:style>
  <w:style w:type="paragraph" w:styleId="TOCHeading">
    <w:name w:val="TOC Heading"/>
    <w:basedOn w:val="Heading1"/>
    <w:next w:val="Normal"/>
    <w:uiPriority w:val="39"/>
    <w:unhideWhenUsed/>
    <w:qFormat/>
    <w:rsid w:val="00A640D4"/>
    <w:pPr>
      <w:keepNext/>
      <w:keepLines/>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5768CC"/>
    <w:pPr>
      <w:tabs>
        <w:tab w:val="right" w:leader="dot" w:pos="9105"/>
      </w:tabs>
      <w:spacing w:after="100"/>
    </w:pPr>
    <w:rPr>
      <w:noProof/>
    </w:rPr>
  </w:style>
  <w:style w:type="paragraph" w:styleId="TOC3">
    <w:name w:val="toc 3"/>
    <w:basedOn w:val="Normal"/>
    <w:next w:val="Normal"/>
    <w:autoRedefine/>
    <w:uiPriority w:val="39"/>
    <w:unhideWhenUsed/>
    <w:rsid w:val="004B6B48"/>
    <w:pPr>
      <w:tabs>
        <w:tab w:val="left" w:pos="1134"/>
        <w:tab w:val="right" w:leader="dot" w:pos="9105"/>
      </w:tabs>
      <w:spacing w:after="100"/>
      <w:ind w:left="142" w:firstLine="284"/>
    </w:pPr>
    <w:rPr>
      <w:b/>
      <w:noProof/>
    </w:rPr>
  </w:style>
  <w:style w:type="paragraph" w:styleId="TOC2">
    <w:name w:val="toc 2"/>
    <w:basedOn w:val="Normal"/>
    <w:next w:val="Normal"/>
    <w:autoRedefine/>
    <w:uiPriority w:val="39"/>
    <w:unhideWhenUsed/>
    <w:rsid w:val="00F261CE"/>
    <w:pPr>
      <w:tabs>
        <w:tab w:val="left" w:pos="1134"/>
        <w:tab w:val="right" w:leader="dot" w:pos="9105"/>
      </w:tabs>
      <w:spacing w:after="100"/>
      <w:ind w:left="426"/>
    </w:pPr>
    <w:rPr>
      <w:b/>
      <w:noProof/>
    </w:rPr>
  </w:style>
  <w:style w:type="character" w:styleId="FollowedHyperlink">
    <w:name w:val="FollowedHyperlink"/>
    <w:basedOn w:val="DefaultParagraphFont"/>
    <w:uiPriority w:val="99"/>
    <w:semiHidden/>
    <w:unhideWhenUsed/>
    <w:rsid w:val="003E3B81"/>
    <w:rPr>
      <w:color w:val="800080" w:themeColor="followedHyperlink"/>
      <w:u w:val="single"/>
    </w:rPr>
  </w:style>
  <w:style w:type="paragraph" w:styleId="TOC4">
    <w:name w:val="toc 4"/>
    <w:basedOn w:val="Normal"/>
    <w:next w:val="Normal"/>
    <w:autoRedefine/>
    <w:uiPriority w:val="39"/>
    <w:unhideWhenUsed/>
    <w:rsid w:val="00F261CE"/>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261CE"/>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261CE"/>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261CE"/>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261CE"/>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261CE"/>
    <w:pPr>
      <w:widowControl/>
      <w:autoSpaceDE/>
      <w:autoSpaceDN/>
      <w:adjustRightInd/>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F26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920">
      <w:bodyDiv w:val="1"/>
      <w:marLeft w:val="0"/>
      <w:marRight w:val="0"/>
      <w:marTop w:val="0"/>
      <w:marBottom w:val="0"/>
      <w:divBdr>
        <w:top w:val="none" w:sz="0" w:space="0" w:color="auto"/>
        <w:left w:val="none" w:sz="0" w:space="0" w:color="auto"/>
        <w:bottom w:val="none" w:sz="0" w:space="0" w:color="auto"/>
        <w:right w:val="none" w:sz="0" w:space="0" w:color="auto"/>
      </w:divBdr>
    </w:div>
    <w:div w:id="154687587">
      <w:bodyDiv w:val="1"/>
      <w:marLeft w:val="0"/>
      <w:marRight w:val="0"/>
      <w:marTop w:val="0"/>
      <w:marBottom w:val="0"/>
      <w:divBdr>
        <w:top w:val="none" w:sz="0" w:space="0" w:color="auto"/>
        <w:left w:val="none" w:sz="0" w:space="0" w:color="auto"/>
        <w:bottom w:val="none" w:sz="0" w:space="0" w:color="auto"/>
        <w:right w:val="none" w:sz="0" w:space="0" w:color="auto"/>
      </w:divBdr>
    </w:div>
    <w:div w:id="331102252">
      <w:bodyDiv w:val="1"/>
      <w:marLeft w:val="0"/>
      <w:marRight w:val="0"/>
      <w:marTop w:val="0"/>
      <w:marBottom w:val="0"/>
      <w:divBdr>
        <w:top w:val="none" w:sz="0" w:space="0" w:color="auto"/>
        <w:left w:val="none" w:sz="0" w:space="0" w:color="auto"/>
        <w:bottom w:val="none" w:sz="0" w:space="0" w:color="auto"/>
        <w:right w:val="none" w:sz="0" w:space="0" w:color="auto"/>
      </w:divBdr>
    </w:div>
    <w:div w:id="437722987">
      <w:bodyDiv w:val="1"/>
      <w:marLeft w:val="0"/>
      <w:marRight w:val="0"/>
      <w:marTop w:val="0"/>
      <w:marBottom w:val="0"/>
      <w:divBdr>
        <w:top w:val="none" w:sz="0" w:space="0" w:color="auto"/>
        <w:left w:val="none" w:sz="0" w:space="0" w:color="auto"/>
        <w:bottom w:val="none" w:sz="0" w:space="0" w:color="auto"/>
        <w:right w:val="none" w:sz="0" w:space="0" w:color="auto"/>
      </w:divBdr>
    </w:div>
    <w:div w:id="742722847">
      <w:bodyDiv w:val="1"/>
      <w:marLeft w:val="0"/>
      <w:marRight w:val="0"/>
      <w:marTop w:val="0"/>
      <w:marBottom w:val="0"/>
      <w:divBdr>
        <w:top w:val="none" w:sz="0" w:space="0" w:color="auto"/>
        <w:left w:val="none" w:sz="0" w:space="0" w:color="auto"/>
        <w:bottom w:val="none" w:sz="0" w:space="0" w:color="auto"/>
        <w:right w:val="none" w:sz="0" w:space="0" w:color="auto"/>
      </w:divBdr>
    </w:div>
    <w:div w:id="811798504">
      <w:bodyDiv w:val="1"/>
      <w:marLeft w:val="0"/>
      <w:marRight w:val="0"/>
      <w:marTop w:val="0"/>
      <w:marBottom w:val="0"/>
      <w:divBdr>
        <w:top w:val="none" w:sz="0" w:space="0" w:color="auto"/>
        <w:left w:val="none" w:sz="0" w:space="0" w:color="auto"/>
        <w:bottom w:val="none" w:sz="0" w:space="0" w:color="auto"/>
        <w:right w:val="none" w:sz="0" w:space="0" w:color="auto"/>
      </w:divBdr>
    </w:div>
    <w:div w:id="1008171047">
      <w:bodyDiv w:val="1"/>
      <w:marLeft w:val="0"/>
      <w:marRight w:val="0"/>
      <w:marTop w:val="0"/>
      <w:marBottom w:val="0"/>
      <w:divBdr>
        <w:top w:val="none" w:sz="0" w:space="0" w:color="auto"/>
        <w:left w:val="none" w:sz="0" w:space="0" w:color="auto"/>
        <w:bottom w:val="none" w:sz="0" w:space="0" w:color="auto"/>
        <w:right w:val="none" w:sz="0" w:space="0" w:color="auto"/>
      </w:divBdr>
    </w:div>
    <w:div w:id="1100485400">
      <w:bodyDiv w:val="1"/>
      <w:marLeft w:val="0"/>
      <w:marRight w:val="0"/>
      <w:marTop w:val="0"/>
      <w:marBottom w:val="0"/>
      <w:divBdr>
        <w:top w:val="none" w:sz="0" w:space="0" w:color="auto"/>
        <w:left w:val="none" w:sz="0" w:space="0" w:color="auto"/>
        <w:bottom w:val="none" w:sz="0" w:space="0" w:color="auto"/>
        <w:right w:val="none" w:sz="0" w:space="0" w:color="auto"/>
      </w:divBdr>
    </w:div>
    <w:div w:id="1211260303">
      <w:bodyDiv w:val="1"/>
      <w:marLeft w:val="0"/>
      <w:marRight w:val="0"/>
      <w:marTop w:val="0"/>
      <w:marBottom w:val="0"/>
      <w:divBdr>
        <w:top w:val="none" w:sz="0" w:space="0" w:color="auto"/>
        <w:left w:val="none" w:sz="0" w:space="0" w:color="auto"/>
        <w:bottom w:val="none" w:sz="0" w:space="0" w:color="auto"/>
        <w:right w:val="none" w:sz="0" w:space="0" w:color="auto"/>
      </w:divBdr>
    </w:div>
    <w:div w:id="13698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ffsscb.org.uk" TargetMode="External"/><Relationship Id="rId18" Type="http://schemas.openxmlformats.org/officeDocument/2006/relationships/hyperlink" Target="mailto:businessadvice@staffordshire.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ensinghq@staffordshire.pnn.police.uk" TargetMode="External"/><Relationship Id="rId17" Type="http://schemas.openxmlformats.org/officeDocument/2006/relationships/hyperlink" Target="http://www.hse.gov.uk" TargetMode="External"/><Relationship Id="rId2" Type="http://schemas.openxmlformats.org/officeDocument/2006/relationships/numbering" Target="numbering.xml"/><Relationship Id="rId16" Type="http://schemas.openxmlformats.org/officeDocument/2006/relationships/hyperlink" Target="mailto:OCCUPATIONALSAFETY@LICHFIELDD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lichfielddc.gov.uk" TargetMode="External"/><Relationship Id="rId5" Type="http://schemas.openxmlformats.org/officeDocument/2006/relationships/webSettings" Target="webSettings.xml"/><Relationship Id="rId15" Type="http://schemas.openxmlformats.org/officeDocument/2006/relationships/hyperlink" Target="mailto:devcontrol@lichfielddc.gov.uk"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LLUTION@LICHFIEL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2CE4-9778-4F27-90E1-1BAD5BE7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9642</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61978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Kinsey</dc:creator>
  <cp:lastModifiedBy>Roberts, Zoe</cp:lastModifiedBy>
  <cp:revision>3</cp:revision>
  <cp:lastPrinted>2019-02-06T09:47:00Z</cp:lastPrinted>
  <dcterms:created xsi:type="dcterms:W3CDTF">2021-10-20T13:02:00Z</dcterms:created>
  <dcterms:modified xsi:type="dcterms:W3CDTF">2021-10-20T13:18:00Z</dcterms:modified>
</cp:coreProperties>
</file>