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72B4E" w14:textId="111BF65D" w:rsidR="009450A0" w:rsidRPr="004B5F8C" w:rsidRDefault="00E47599" w:rsidP="004B5F8C">
      <w:pPr>
        <w:pStyle w:val="Heading1"/>
        <w:spacing w:before="0"/>
        <w:rPr>
          <w:rFonts w:asciiTheme="minorHAnsi" w:hAnsiTheme="minorHAnsi" w:cstheme="minorHAnsi"/>
          <w:b/>
          <w:bCs/>
          <w:color w:val="auto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6964F8" wp14:editId="7E10D8E4">
            <wp:simplePos x="0" y="0"/>
            <wp:positionH relativeFrom="margin">
              <wp:posOffset>3816985</wp:posOffset>
            </wp:positionH>
            <wp:positionV relativeFrom="margin">
              <wp:posOffset>-581025</wp:posOffset>
            </wp:positionV>
            <wp:extent cx="2392680" cy="1283335"/>
            <wp:effectExtent l="0" t="0" r="762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128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50A0" w:rsidRPr="004B5F8C">
        <w:rPr>
          <w:rFonts w:asciiTheme="minorHAnsi" w:hAnsiTheme="minorHAnsi" w:cstheme="minorHAnsi"/>
          <w:b/>
          <w:bCs/>
          <w:color w:val="auto"/>
          <w:lang w:eastAsia="en-US"/>
        </w:rPr>
        <w:t>PROVIDING BOARDING IN KENNELS FOR DOGS</w:t>
      </w:r>
      <w:r w:rsidR="004B5F8C" w:rsidRPr="004B5F8C">
        <w:rPr>
          <w:rFonts w:asciiTheme="minorHAnsi" w:hAnsiTheme="minorHAnsi" w:cstheme="minorHAnsi"/>
          <w:b/>
          <w:bCs/>
          <w:color w:val="auto"/>
          <w:lang w:eastAsia="en-US"/>
        </w:rPr>
        <w:t xml:space="preserve">  </w:t>
      </w:r>
    </w:p>
    <w:p w14:paraId="27E50C50" w14:textId="77777777" w:rsidR="009450A0" w:rsidRPr="004B5F8C" w:rsidRDefault="009450A0" w:rsidP="004B5F8C">
      <w:pPr>
        <w:pStyle w:val="Heading1"/>
        <w:spacing w:before="0"/>
        <w:rPr>
          <w:rFonts w:asciiTheme="minorHAnsi" w:hAnsiTheme="minorHAnsi" w:cstheme="minorHAnsi"/>
          <w:b/>
          <w:bCs/>
          <w:color w:val="auto"/>
          <w:lang w:eastAsia="en-US"/>
        </w:rPr>
      </w:pPr>
      <w:r w:rsidRPr="004B5F8C">
        <w:rPr>
          <w:rFonts w:asciiTheme="minorHAnsi" w:hAnsiTheme="minorHAnsi" w:cstheme="minorHAnsi"/>
          <w:b/>
          <w:bCs/>
          <w:color w:val="auto"/>
          <w:lang w:eastAsia="en-US"/>
        </w:rPr>
        <w:t>PAPERWORK REQUIREMENTS</w:t>
      </w:r>
    </w:p>
    <w:p w14:paraId="19160EDD" w14:textId="77777777" w:rsidR="009450A0" w:rsidRDefault="009450A0" w:rsidP="009450A0">
      <w:pPr>
        <w:rPr>
          <w:rFonts w:ascii="Calibri" w:hAnsi="Calibri"/>
          <w:b/>
          <w:color w:val="000000"/>
          <w:sz w:val="22"/>
          <w:szCs w:val="22"/>
          <w:u w:val="single"/>
          <w:lang w:eastAsia="en-US"/>
        </w:rPr>
      </w:pPr>
    </w:p>
    <w:p w14:paraId="7E44F7CB" w14:textId="41580144" w:rsidR="009450A0" w:rsidRPr="009450A0" w:rsidRDefault="009450A0" w:rsidP="009450A0">
      <w:pPr>
        <w:rPr>
          <w:rFonts w:ascii="Calibri" w:hAnsi="Calibri"/>
          <w:color w:val="000000"/>
          <w:sz w:val="22"/>
          <w:szCs w:val="22"/>
          <w:lang w:eastAsia="en-US"/>
        </w:rPr>
      </w:pPr>
      <w:r>
        <w:rPr>
          <w:rFonts w:ascii="Calibri" w:hAnsi="Calibri"/>
          <w:color w:val="000000"/>
          <w:sz w:val="22"/>
          <w:szCs w:val="22"/>
          <w:lang w:eastAsia="en-US"/>
        </w:rPr>
        <w:t>Please not</w:t>
      </w:r>
      <w:r w:rsidR="000875E4">
        <w:rPr>
          <w:rFonts w:ascii="Calibri" w:hAnsi="Calibri"/>
          <w:color w:val="000000"/>
          <w:sz w:val="22"/>
          <w:szCs w:val="22"/>
          <w:lang w:eastAsia="en-US"/>
        </w:rPr>
        <w:t>e</w:t>
      </w:r>
      <w:r>
        <w:rPr>
          <w:rFonts w:ascii="Calibri" w:hAnsi="Calibri"/>
          <w:color w:val="000000"/>
          <w:sz w:val="22"/>
          <w:szCs w:val="22"/>
          <w:lang w:eastAsia="en-US"/>
        </w:rPr>
        <w:t xml:space="preserve"> that this document has been created to help you ensure that you submit </w:t>
      </w:r>
      <w:proofErr w:type="gramStart"/>
      <w:r>
        <w:rPr>
          <w:rFonts w:ascii="Calibri" w:hAnsi="Calibri"/>
          <w:color w:val="000000"/>
          <w:sz w:val="22"/>
          <w:szCs w:val="22"/>
          <w:lang w:eastAsia="en-US"/>
        </w:rPr>
        <w:t>all of</w:t>
      </w:r>
      <w:proofErr w:type="gramEnd"/>
      <w:r>
        <w:rPr>
          <w:rFonts w:ascii="Calibri" w:hAnsi="Calibri"/>
          <w:color w:val="000000"/>
          <w:sz w:val="22"/>
          <w:szCs w:val="22"/>
          <w:lang w:eastAsia="en-US"/>
        </w:rPr>
        <w:t xml:space="preserve"> the relevant documents to the Local Authority before your inspection is completed. The guidance is available </w:t>
      </w:r>
      <w:hyperlink r:id="rId6" w:history="1">
        <w:r w:rsidRPr="004B5F8C">
          <w:rPr>
            <w:rStyle w:val="Hyperlink"/>
            <w:rFonts w:ascii="Calibri" w:hAnsi="Calibri"/>
            <w:sz w:val="22"/>
            <w:szCs w:val="22"/>
            <w:lang w:eastAsia="en-US"/>
          </w:rPr>
          <w:t>here</w:t>
        </w:r>
      </w:hyperlink>
      <w:r w:rsidR="004B5F8C">
        <w:rPr>
          <w:rFonts w:ascii="Calibri" w:hAnsi="Calibri"/>
          <w:color w:val="000000"/>
          <w:sz w:val="22"/>
          <w:szCs w:val="22"/>
          <w:lang w:eastAsia="en-US"/>
        </w:rPr>
        <w:t>.</w:t>
      </w:r>
    </w:p>
    <w:p w14:paraId="0E1A25CE" w14:textId="77777777" w:rsidR="009450A0" w:rsidRDefault="009450A0"/>
    <w:p w14:paraId="1C2902DD" w14:textId="36AB76B6" w:rsidR="00C7536F" w:rsidRPr="004B5F8C" w:rsidRDefault="00C7536F" w:rsidP="00C7536F">
      <w:pPr>
        <w:rPr>
          <w:rFonts w:ascii="Calibri" w:hAnsi="Calibri"/>
          <w:color w:val="000000"/>
          <w:sz w:val="22"/>
          <w:szCs w:val="22"/>
          <w:lang w:eastAsia="en-US"/>
        </w:rPr>
      </w:pPr>
      <w:r w:rsidRPr="004B5F8C">
        <w:rPr>
          <w:rFonts w:ascii="Calibri" w:hAnsi="Calibri"/>
          <w:color w:val="000000"/>
          <w:sz w:val="22"/>
          <w:szCs w:val="22"/>
          <w:lang w:eastAsia="en-US"/>
        </w:rPr>
        <w:t xml:space="preserve">There are requirements set out it the guidance in relation to the records that need to be kept. These records will be scrutinised during the inspection. On the inspection </w:t>
      </w:r>
      <w:r w:rsidR="004B5F8C">
        <w:rPr>
          <w:rFonts w:ascii="Calibri" w:hAnsi="Calibri"/>
          <w:color w:val="000000"/>
          <w:sz w:val="22"/>
          <w:szCs w:val="22"/>
          <w:lang w:eastAsia="en-US"/>
        </w:rPr>
        <w:t>visit we</w:t>
      </w:r>
      <w:r w:rsidRPr="004B5F8C">
        <w:rPr>
          <w:rFonts w:ascii="Calibri" w:hAnsi="Calibri"/>
          <w:color w:val="000000"/>
          <w:sz w:val="22"/>
          <w:szCs w:val="22"/>
          <w:lang w:eastAsia="en-US"/>
        </w:rPr>
        <w:t xml:space="preserve"> will expect to see how these records are going to be kept </w:t>
      </w:r>
      <w:proofErr w:type="gramStart"/>
      <w:r w:rsidRPr="004B5F8C">
        <w:rPr>
          <w:rFonts w:ascii="Calibri" w:hAnsi="Calibri"/>
          <w:color w:val="000000"/>
          <w:sz w:val="22"/>
          <w:szCs w:val="22"/>
          <w:lang w:eastAsia="en-US"/>
        </w:rPr>
        <w:t>e.g.</w:t>
      </w:r>
      <w:proofErr w:type="gramEnd"/>
      <w:r w:rsidRPr="004B5F8C">
        <w:rPr>
          <w:rFonts w:ascii="Calibri" w:hAnsi="Calibri"/>
          <w:color w:val="000000"/>
          <w:sz w:val="22"/>
          <w:szCs w:val="22"/>
          <w:lang w:eastAsia="en-US"/>
        </w:rPr>
        <w:t xml:space="preserve"> a database, paper record. Records must be kept for 3 years.</w:t>
      </w:r>
    </w:p>
    <w:p w14:paraId="6C5FA682" w14:textId="77777777" w:rsidR="00C7536F" w:rsidRDefault="00C7536F"/>
    <w:p w14:paraId="2C83BB58" w14:textId="77777777" w:rsidR="009450A0" w:rsidRPr="004B5F8C" w:rsidRDefault="009450A0" w:rsidP="004B5F8C">
      <w:pPr>
        <w:pStyle w:val="Heading2"/>
        <w:rPr>
          <w:rFonts w:asciiTheme="minorHAnsi" w:hAnsiTheme="minorHAnsi" w:cstheme="minorHAnsi"/>
          <w:b/>
          <w:bCs/>
          <w:color w:val="auto"/>
        </w:rPr>
      </w:pPr>
      <w:r w:rsidRPr="004B5F8C">
        <w:rPr>
          <w:rFonts w:asciiTheme="minorHAnsi" w:hAnsiTheme="minorHAnsi" w:cstheme="minorHAnsi"/>
          <w:b/>
          <w:bCs/>
          <w:color w:val="auto"/>
        </w:rPr>
        <w:t>Minimum Standards</w:t>
      </w:r>
    </w:p>
    <w:p w14:paraId="54B6EB05" w14:textId="77777777" w:rsidR="009450A0" w:rsidRDefault="009450A0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086306AC" w14:textId="77777777" w:rsidR="009450A0" w:rsidRPr="009450A0" w:rsidRDefault="009450A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To meet the minimum </w:t>
      </w:r>
      <w:proofErr w:type="gramStart"/>
      <w:r>
        <w:rPr>
          <w:rFonts w:asciiTheme="minorHAnsi" w:hAnsiTheme="minorHAnsi"/>
          <w:sz w:val="22"/>
          <w:szCs w:val="22"/>
        </w:rPr>
        <w:t>standards</w:t>
      </w:r>
      <w:proofErr w:type="gramEnd"/>
      <w:r>
        <w:rPr>
          <w:rFonts w:asciiTheme="minorHAnsi" w:hAnsiTheme="minorHAnsi"/>
          <w:sz w:val="22"/>
          <w:szCs w:val="22"/>
        </w:rPr>
        <w:t xml:space="preserve"> you must submit the following details:</w:t>
      </w:r>
    </w:p>
    <w:p w14:paraId="5A039E85" w14:textId="77777777" w:rsidR="009450A0" w:rsidRDefault="009450A0">
      <w:pPr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454"/>
      </w:tblGrid>
      <w:tr w:rsidR="009450A0" w14:paraId="4BAA39DB" w14:textId="77777777" w:rsidTr="00DD5240">
        <w:tc>
          <w:tcPr>
            <w:tcW w:w="562" w:type="dxa"/>
          </w:tcPr>
          <w:p w14:paraId="57E52A55" w14:textId="77777777" w:rsidR="009450A0" w:rsidRDefault="009450A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454" w:type="dxa"/>
          </w:tcPr>
          <w:p w14:paraId="0D95ECCD" w14:textId="77777777" w:rsidR="009450A0" w:rsidRDefault="000377C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 written training policy for all staff</w:t>
            </w:r>
            <w:r w:rsidR="009450A0">
              <w:rPr>
                <w:rFonts w:asciiTheme="minorHAnsi" w:hAnsiTheme="minorHAnsi"/>
                <w:sz w:val="22"/>
                <w:szCs w:val="22"/>
              </w:rPr>
              <w:t xml:space="preserve"> (See guidance under Part A 4.3 of the Guidance)</w:t>
            </w:r>
            <w:r w:rsidR="00DD5240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9450A0" w14:paraId="253DBBCF" w14:textId="77777777" w:rsidTr="00DD5240">
        <w:tc>
          <w:tcPr>
            <w:tcW w:w="562" w:type="dxa"/>
          </w:tcPr>
          <w:p w14:paraId="5C7A680A" w14:textId="77777777" w:rsidR="009450A0" w:rsidRDefault="009450A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454" w:type="dxa"/>
          </w:tcPr>
          <w:p w14:paraId="5EF62D89" w14:textId="77777777" w:rsidR="009450A0" w:rsidRDefault="00DD5240" w:rsidP="000377C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Procedures must be in place to ensure accommodation and any equipment within it is cleaned as often as necessary and good hygiene standards are maintained (See guidance under Part A 5.5 of the Guidance).</w:t>
            </w:r>
          </w:p>
        </w:tc>
      </w:tr>
      <w:tr w:rsidR="009450A0" w14:paraId="1D84C3E5" w14:textId="77777777" w:rsidTr="00DD5240">
        <w:tc>
          <w:tcPr>
            <w:tcW w:w="562" w:type="dxa"/>
          </w:tcPr>
          <w:p w14:paraId="4C5AC246" w14:textId="77777777" w:rsidR="009450A0" w:rsidRDefault="009450A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454" w:type="dxa"/>
          </w:tcPr>
          <w:p w14:paraId="50DBDB9C" w14:textId="6B3F0D4F" w:rsidR="000377CF" w:rsidRDefault="000377CF" w:rsidP="000377C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 enrichment programme (See guidance under Part A 7.</w:t>
            </w:r>
            <w:r w:rsidR="007B69ED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of the Guidance).</w:t>
            </w:r>
          </w:p>
        </w:tc>
      </w:tr>
      <w:tr w:rsidR="009450A0" w14:paraId="6AD103F3" w14:textId="77777777" w:rsidTr="00DD5240">
        <w:tc>
          <w:tcPr>
            <w:tcW w:w="562" w:type="dxa"/>
          </w:tcPr>
          <w:p w14:paraId="095BE1F7" w14:textId="77777777" w:rsidR="009450A0" w:rsidRDefault="009450A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454" w:type="dxa"/>
          </w:tcPr>
          <w:p w14:paraId="24F875EE" w14:textId="77777777" w:rsidR="009450A0" w:rsidRDefault="0074775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 documented processes must be in place to accommodate the needs of dogs under one year of age (See guidance under Part A 7.5 of the Guidance).</w:t>
            </w:r>
          </w:p>
        </w:tc>
      </w:tr>
      <w:tr w:rsidR="009450A0" w14:paraId="777FDA87" w14:textId="77777777" w:rsidTr="00DD5240">
        <w:tc>
          <w:tcPr>
            <w:tcW w:w="562" w:type="dxa"/>
          </w:tcPr>
          <w:p w14:paraId="6F916EF8" w14:textId="77777777" w:rsidR="009450A0" w:rsidRDefault="009450A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454" w:type="dxa"/>
          </w:tcPr>
          <w:p w14:paraId="395B1D4D" w14:textId="544BF901" w:rsidR="009450A0" w:rsidRDefault="0074775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 </w:t>
            </w:r>
            <w:r w:rsidR="007B69ED">
              <w:rPr>
                <w:rFonts w:asciiTheme="minorHAnsi" w:hAnsiTheme="minorHAnsi"/>
                <w:sz w:val="22"/>
                <w:szCs w:val="22"/>
              </w:rPr>
              <w:t>policy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for dealing with difficult dogs (See guidance under Part A 8.1 of the Guidance).</w:t>
            </w:r>
          </w:p>
        </w:tc>
      </w:tr>
      <w:tr w:rsidR="009450A0" w14:paraId="6768AA00" w14:textId="77777777" w:rsidTr="00DD5240">
        <w:tc>
          <w:tcPr>
            <w:tcW w:w="562" w:type="dxa"/>
          </w:tcPr>
          <w:p w14:paraId="7EEF58C9" w14:textId="77777777" w:rsidR="009450A0" w:rsidRDefault="009450A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454" w:type="dxa"/>
          </w:tcPr>
          <w:p w14:paraId="3F2E1F04" w14:textId="77777777" w:rsidR="009450A0" w:rsidRDefault="0074775C" w:rsidP="0074775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Feeding Procedure (See guidance under Part A </w:t>
            </w:r>
            <w:r w:rsidR="007671F2">
              <w:rPr>
                <w:rFonts w:asciiTheme="minorHAnsi" w:hAnsiTheme="minorHAnsi"/>
                <w:sz w:val="22"/>
                <w:szCs w:val="22"/>
              </w:rPr>
              <w:t>6.0, 9.1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of the Guidance).</w:t>
            </w:r>
          </w:p>
        </w:tc>
      </w:tr>
      <w:tr w:rsidR="009450A0" w14:paraId="509101D0" w14:textId="77777777" w:rsidTr="00DD5240">
        <w:tc>
          <w:tcPr>
            <w:tcW w:w="562" w:type="dxa"/>
          </w:tcPr>
          <w:p w14:paraId="354EC221" w14:textId="77777777" w:rsidR="009450A0" w:rsidRDefault="009450A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454" w:type="dxa"/>
          </w:tcPr>
          <w:p w14:paraId="297A36B2" w14:textId="77777777" w:rsidR="009450A0" w:rsidRDefault="0074775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Cleaning Procedures (See guidance under Part A </w:t>
            </w:r>
            <w:r w:rsidR="007671F2">
              <w:rPr>
                <w:rFonts w:asciiTheme="minorHAnsi" w:hAnsiTheme="minorHAnsi"/>
                <w:sz w:val="22"/>
                <w:szCs w:val="22"/>
              </w:rPr>
              <w:t>5.5, 6.4, 6.6, 9.1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of the Guidance).</w:t>
            </w:r>
          </w:p>
        </w:tc>
      </w:tr>
      <w:tr w:rsidR="007671F2" w14:paraId="78D5AC3C" w14:textId="77777777" w:rsidTr="00DD5240">
        <w:tc>
          <w:tcPr>
            <w:tcW w:w="562" w:type="dxa"/>
          </w:tcPr>
          <w:p w14:paraId="65FF5669" w14:textId="77777777" w:rsidR="007671F2" w:rsidRDefault="007671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454" w:type="dxa"/>
          </w:tcPr>
          <w:p w14:paraId="0FA2EFC9" w14:textId="77777777" w:rsidR="007671F2" w:rsidRDefault="007671F2" w:rsidP="007671F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Transportation procedure (See guidance under Part A 5.6, 9.1 of the Guidance).</w:t>
            </w:r>
          </w:p>
        </w:tc>
      </w:tr>
      <w:tr w:rsidR="007671F2" w14:paraId="2025E155" w14:textId="77777777" w:rsidTr="00DD5240">
        <w:tc>
          <w:tcPr>
            <w:tcW w:w="562" w:type="dxa"/>
          </w:tcPr>
          <w:p w14:paraId="383D7F2C" w14:textId="77777777" w:rsidR="007671F2" w:rsidRDefault="007671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454" w:type="dxa"/>
          </w:tcPr>
          <w:p w14:paraId="2A447AC0" w14:textId="77777777" w:rsidR="007671F2" w:rsidRDefault="007671F2" w:rsidP="007671F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prevention of, and control of the spread of disease (See guidance under Part A 9.0 of the Guidance).</w:t>
            </w:r>
          </w:p>
        </w:tc>
      </w:tr>
      <w:tr w:rsidR="007671F2" w14:paraId="036DEF8E" w14:textId="77777777" w:rsidTr="00DD5240">
        <w:tc>
          <w:tcPr>
            <w:tcW w:w="562" w:type="dxa"/>
          </w:tcPr>
          <w:p w14:paraId="68423B97" w14:textId="77777777" w:rsidR="007671F2" w:rsidRDefault="007671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454" w:type="dxa"/>
          </w:tcPr>
          <w:p w14:paraId="4FF4F528" w14:textId="77777777" w:rsidR="007671F2" w:rsidRDefault="007671F2" w:rsidP="007671F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Monitoring and ensuring the health and welfare of all the animals (See guidance under Part A 6.2, 9.1</w:t>
            </w:r>
            <w:r w:rsidR="00C04391">
              <w:rPr>
                <w:rFonts w:asciiTheme="minorHAnsi" w:hAnsiTheme="minorHAnsi"/>
                <w:sz w:val="22"/>
                <w:szCs w:val="22"/>
              </w:rPr>
              <w:t>, 9.13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of the Guidance).</w:t>
            </w:r>
          </w:p>
        </w:tc>
      </w:tr>
      <w:tr w:rsidR="007671F2" w14:paraId="26AE6E7A" w14:textId="77777777" w:rsidTr="00DD5240">
        <w:tc>
          <w:tcPr>
            <w:tcW w:w="562" w:type="dxa"/>
          </w:tcPr>
          <w:p w14:paraId="2B8BBCE8" w14:textId="77777777" w:rsidR="007671F2" w:rsidRDefault="007671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454" w:type="dxa"/>
          </w:tcPr>
          <w:p w14:paraId="2ADACB1A" w14:textId="77777777" w:rsidR="007671F2" w:rsidRDefault="007671F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death or escape of an animal (including the storage of dead animals) (See guidance under Part A 9.1 of the Guidance).</w:t>
            </w:r>
          </w:p>
        </w:tc>
      </w:tr>
      <w:tr w:rsidR="007671F2" w14:paraId="3483A03E" w14:textId="77777777" w:rsidTr="00DD5240">
        <w:tc>
          <w:tcPr>
            <w:tcW w:w="562" w:type="dxa"/>
          </w:tcPr>
          <w:p w14:paraId="0CD1037C" w14:textId="77777777" w:rsidR="007671F2" w:rsidRDefault="007671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454" w:type="dxa"/>
          </w:tcPr>
          <w:p w14:paraId="497F5243" w14:textId="77777777" w:rsidR="007671F2" w:rsidRDefault="008A4E02" w:rsidP="008A4E0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Procedure</w:t>
            </w:r>
            <w:r w:rsidR="007671F2">
              <w:rPr>
                <w:rFonts w:asciiTheme="minorHAnsi" w:hAnsiTheme="minorHAnsi"/>
                <w:sz w:val="22"/>
                <w:szCs w:val="22"/>
              </w:rPr>
              <w:t xml:space="preserve"> covering the care of the animals following the suspension or revocation of the licence or during and following an emergency (See guidance under Part A 9.1 of the Guidance).</w:t>
            </w:r>
          </w:p>
        </w:tc>
      </w:tr>
      <w:tr w:rsidR="00C04391" w14:paraId="0F4B4CCA" w14:textId="77777777" w:rsidTr="00DD5240">
        <w:tc>
          <w:tcPr>
            <w:tcW w:w="562" w:type="dxa"/>
          </w:tcPr>
          <w:p w14:paraId="38A74470" w14:textId="77777777" w:rsidR="00C04391" w:rsidRDefault="00C0439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454" w:type="dxa"/>
          </w:tcPr>
          <w:p w14:paraId="03F95555" w14:textId="77777777" w:rsidR="00C04391" w:rsidRDefault="00C0439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If isolation facilities are to be provided by the attending veterinary practice, a letter must be provided by the practice stating that they are prepared to provide such facilities. If not stated isolation protocols must be provided (See guidance under Part A 9.3 of the Guidance).</w:t>
            </w:r>
          </w:p>
        </w:tc>
      </w:tr>
      <w:tr w:rsidR="00C04391" w14:paraId="0306CE03" w14:textId="77777777" w:rsidTr="00DD5240">
        <w:tc>
          <w:tcPr>
            <w:tcW w:w="562" w:type="dxa"/>
          </w:tcPr>
          <w:p w14:paraId="56CD899E" w14:textId="77777777" w:rsidR="00C04391" w:rsidRDefault="00C0439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454" w:type="dxa"/>
          </w:tcPr>
          <w:p w14:paraId="262560FF" w14:textId="77777777" w:rsidR="00C04391" w:rsidRDefault="00C04391" w:rsidP="00C0439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 written emergency plan (See guidance under Part A 10.0 of the Guidance).</w:t>
            </w:r>
          </w:p>
        </w:tc>
      </w:tr>
      <w:tr w:rsidR="009450A0" w14:paraId="7BC6F53F" w14:textId="77777777" w:rsidTr="00DD5240">
        <w:tc>
          <w:tcPr>
            <w:tcW w:w="562" w:type="dxa"/>
          </w:tcPr>
          <w:p w14:paraId="371A057C" w14:textId="77777777" w:rsidR="009450A0" w:rsidRDefault="009450A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454" w:type="dxa"/>
          </w:tcPr>
          <w:p w14:paraId="7C5128F5" w14:textId="77777777" w:rsidR="009450A0" w:rsidRDefault="000377C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We will need to see a document that can be signed by the client that gives the following consents:</w:t>
            </w:r>
          </w:p>
          <w:p w14:paraId="509D37B6" w14:textId="77777777" w:rsidR="0074775C" w:rsidRDefault="000377CF" w:rsidP="0074775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Enable a dog to be walked outside the facility</w:t>
            </w:r>
          </w:p>
          <w:p w14:paraId="3A6F32EF" w14:textId="77777777" w:rsidR="0074775C" w:rsidRDefault="0074775C" w:rsidP="0074775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That different households can be mixed, including in exercise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areas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and when being walked.</w:t>
            </w:r>
          </w:p>
          <w:p w14:paraId="5701D14A" w14:textId="77777777" w:rsidR="0074775C" w:rsidRPr="0074775C" w:rsidRDefault="0074775C" w:rsidP="0074775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That when dogs from the same household share the owners give permission for them to share, and that they give permission to separate the dogs should problems arise.</w:t>
            </w:r>
          </w:p>
        </w:tc>
      </w:tr>
    </w:tbl>
    <w:p w14:paraId="797725E5" w14:textId="77777777" w:rsidR="009450A0" w:rsidRPr="004B5F8C" w:rsidRDefault="009450A0" w:rsidP="004B5F8C">
      <w:pPr>
        <w:pStyle w:val="Heading2"/>
        <w:rPr>
          <w:rFonts w:asciiTheme="minorHAnsi" w:hAnsiTheme="minorHAnsi" w:cstheme="minorHAnsi"/>
          <w:b/>
          <w:bCs/>
          <w:color w:val="auto"/>
        </w:rPr>
      </w:pPr>
      <w:r w:rsidRPr="004B5F8C">
        <w:rPr>
          <w:rFonts w:asciiTheme="minorHAnsi" w:hAnsiTheme="minorHAnsi" w:cstheme="minorHAnsi"/>
          <w:b/>
          <w:bCs/>
          <w:color w:val="auto"/>
        </w:rPr>
        <w:lastRenderedPageBreak/>
        <w:t>Higher Standards</w:t>
      </w:r>
    </w:p>
    <w:p w14:paraId="6AF5AFCF" w14:textId="77777777" w:rsidR="009450A0" w:rsidRDefault="009450A0" w:rsidP="009450A0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6E668E82" w14:textId="77777777" w:rsidR="009450A0" w:rsidRPr="009450A0" w:rsidRDefault="00DD5240" w:rsidP="009450A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If you wish to</w:t>
      </w:r>
      <w:r w:rsidR="009450A0">
        <w:rPr>
          <w:rFonts w:asciiTheme="minorHAnsi" w:hAnsiTheme="minorHAnsi"/>
          <w:sz w:val="22"/>
          <w:szCs w:val="22"/>
        </w:rPr>
        <w:t xml:space="preserve"> meet the higher standards you</w:t>
      </w:r>
      <w:r>
        <w:rPr>
          <w:rFonts w:asciiTheme="minorHAnsi" w:hAnsiTheme="minorHAnsi"/>
          <w:sz w:val="22"/>
          <w:szCs w:val="22"/>
        </w:rPr>
        <w:t xml:space="preserve"> may</w:t>
      </w:r>
      <w:r w:rsidR="009450A0">
        <w:rPr>
          <w:rFonts w:asciiTheme="minorHAnsi" w:hAnsiTheme="minorHAnsi"/>
          <w:sz w:val="22"/>
          <w:szCs w:val="22"/>
        </w:rPr>
        <w:t xml:space="preserve"> submit the following details:</w:t>
      </w:r>
    </w:p>
    <w:p w14:paraId="6F760A3C" w14:textId="77777777" w:rsidR="009450A0" w:rsidRDefault="009450A0" w:rsidP="009450A0">
      <w:pPr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454"/>
      </w:tblGrid>
      <w:tr w:rsidR="009450A0" w14:paraId="786EB90B" w14:textId="77777777" w:rsidTr="00DD5240">
        <w:tc>
          <w:tcPr>
            <w:tcW w:w="562" w:type="dxa"/>
          </w:tcPr>
          <w:p w14:paraId="1E738720" w14:textId="77777777" w:rsidR="009450A0" w:rsidRDefault="009450A0" w:rsidP="00E950F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454" w:type="dxa"/>
          </w:tcPr>
          <w:p w14:paraId="51139CAF" w14:textId="77777777" w:rsidR="009450A0" w:rsidRDefault="00DD5240" w:rsidP="00E950F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 noise management plan must be in place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e.g.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physical barriers, sound absorbing build structure, positive reinforcement training to keep barking down, kennel design to prevent noise generation with demonstration of effectiveness (OPTIONAL HIGHER STANDARD)</w:t>
            </w:r>
          </w:p>
        </w:tc>
      </w:tr>
      <w:tr w:rsidR="009450A0" w14:paraId="59EC074E" w14:textId="77777777" w:rsidTr="00DD5240">
        <w:tc>
          <w:tcPr>
            <w:tcW w:w="562" w:type="dxa"/>
          </w:tcPr>
          <w:p w14:paraId="4ABDC22C" w14:textId="77777777" w:rsidR="009450A0" w:rsidRDefault="009450A0" w:rsidP="00E950F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454" w:type="dxa"/>
          </w:tcPr>
          <w:p w14:paraId="6CCEF077" w14:textId="05B613C5" w:rsidR="009450A0" w:rsidRPr="007B69ED" w:rsidRDefault="007B69ED" w:rsidP="00E950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69ED">
              <w:rPr>
                <w:rFonts w:asciiTheme="minorHAnsi" w:hAnsiTheme="minorHAnsi" w:cstheme="minorHAnsi"/>
                <w:color w:val="0B0C0C"/>
                <w:sz w:val="22"/>
                <w:szCs w:val="22"/>
                <w:shd w:val="clear" w:color="auto" w:fill="FFFFFF"/>
              </w:rPr>
              <w:t>There must be a clear plan setting out 2 periods of exercise per dog each day for a minimum of 20 minutes each. There must be an alternative form of enrichment planned for dogs which cannot be exercised for veterinary reasons for the same periods of time.</w:t>
            </w:r>
            <w:r w:rsidR="0074775C" w:rsidRPr="007B69ED">
              <w:rPr>
                <w:rFonts w:asciiTheme="minorHAnsi" w:hAnsiTheme="minorHAnsi" w:cstheme="minorHAnsi"/>
                <w:sz w:val="22"/>
                <w:szCs w:val="22"/>
              </w:rPr>
              <w:t xml:space="preserve"> (REQUIRED HIGHER STANDARD)</w:t>
            </w:r>
          </w:p>
        </w:tc>
      </w:tr>
      <w:tr w:rsidR="009450A0" w14:paraId="7CF8E3D5" w14:textId="77777777" w:rsidTr="00DD5240">
        <w:tc>
          <w:tcPr>
            <w:tcW w:w="562" w:type="dxa"/>
          </w:tcPr>
          <w:p w14:paraId="4EE121C3" w14:textId="77777777" w:rsidR="009450A0" w:rsidRDefault="009450A0" w:rsidP="00E950F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454" w:type="dxa"/>
          </w:tcPr>
          <w:p w14:paraId="2DD91B4B" w14:textId="77777777" w:rsidR="009450A0" w:rsidRDefault="00D313E6" w:rsidP="00E950F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There must be a documented daily enrichment plan setting out two or more sessions per day (REQUIRED HIGHER STANDARD)</w:t>
            </w:r>
          </w:p>
        </w:tc>
      </w:tr>
    </w:tbl>
    <w:p w14:paraId="73496F8A" w14:textId="77777777" w:rsidR="009450A0" w:rsidRPr="009450A0" w:rsidRDefault="009450A0">
      <w:pPr>
        <w:rPr>
          <w:rFonts w:asciiTheme="minorHAnsi" w:hAnsiTheme="minorHAnsi"/>
          <w:sz w:val="22"/>
          <w:szCs w:val="22"/>
        </w:rPr>
      </w:pPr>
    </w:p>
    <w:sectPr w:rsidR="009450A0" w:rsidRPr="009450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CAB"/>
    <w:multiLevelType w:val="hybridMultilevel"/>
    <w:tmpl w:val="FF2E3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0A0"/>
    <w:rsid w:val="000377CF"/>
    <w:rsid w:val="000875E4"/>
    <w:rsid w:val="004B5F8C"/>
    <w:rsid w:val="0074775C"/>
    <w:rsid w:val="007671F2"/>
    <w:rsid w:val="007B69ED"/>
    <w:rsid w:val="007F3733"/>
    <w:rsid w:val="008A4E02"/>
    <w:rsid w:val="00906CE8"/>
    <w:rsid w:val="009450A0"/>
    <w:rsid w:val="009F5CDB"/>
    <w:rsid w:val="00C04391"/>
    <w:rsid w:val="00C7536F"/>
    <w:rsid w:val="00D313E6"/>
    <w:rsid w:val="00DD5240"/>
    <w:rsid w:val="00E4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B8407"/>
  <w15:chartTrackingRefBased/>
  <w15:docId w15:val="{11CCC2F5-CF60-42DE-9074-0972F0BB8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0A0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F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F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50A0"/>
    <w:rPr>
      <w:color w:val="0000FF"/>
      <w:u w:val="single"/>
    </w:rPr>
  </w:style>
  <w:style w:type="table" w:styleId="TableGrid">
    <w:name w:val="Table Grid"/>
    <w:basedOn w:val="TableNormal"/>
    <w:uiPriority w:val="39"/>
    <w:rsid w:val="00945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77C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B5F8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B5F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4B5F8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5F8C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B5F8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5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uk/government/publications/animal-activities-licensing-guidance-for-local-authoriti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Lichfield District Council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Whittle, Jennifer</dc:creator>
  <cp:keywords/>
  <dc:description/>
  <cp:lastModifiedBy>Zoe Roberts</cp:lastModifiedBy>
  <cp:revision>5</cp:revision>
  <dcterms:created xsi:type="dcterms:W3CDTF">2023-01-09T15:29:00Z</dcterms:created>
  <dcterms:modified xsi:type="dcterms:W3CDTF">2024-10-07T11:00:00Z</dcterms:modified>
</cp:coreProperties>
</file>